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93A1" w14:textId="31BC8FB4"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w:t>
      </w:r>
      <w:r w:rsidR="00CC20ED">
        <w:rPr>
          <w:rFonts w:ascii="Arial" w:eastAsia="Arial Unicode MS" w:hAnsi="Arial"/>
          <w:b/>
          <w:bCs/>
          <w:kern w:val="0"/>
          <w:sz w:val="28"/>
          <w:szCs w:val="28"/>
        </w:rPr>
        <w:t>3</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w:t>
      </w:r>
      <w:r w:rsidR="005E77E7">
        <w:rPr>
          <w:rFonts w:ascii="Arial" w:eastAsia="Arial Unicode MS" w:hAnsi="Arial"/>
          <w:b/>
          <w:bCs/>
          <w:kern w:val="0"/>
          <w:sz w:val="28"/>
          <w:szCs w:val="28"/>
        </w:rPr>
        <w:t>30</w:t>
      </w:r>
      <w:r w:rsidR="005E231A" w:rsidRPr="005E231A">
        <w:rPr>
          <w:rFonts w:ascii="Arial" w:eastAsia="Arial Unicode MS" w:hAnsi="Arial"/>
          <w:b/>
          <w:bCs/>
          <w:kern w:val="0"/>
          <w:sz w:val="28"/>
          <w:szCs w:val="28"/>
        </w:rPr>
        <w:t>7644</w:t>
      </w:r>
    </w:p>
    <w:p w14:paraId="7AC853B0" w14:textId="1D1D553C" w:rsidR="003E16F6" w:rsidRPr="002C6C08" w:rsidRDefault="00CC20ED"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Toulouse, France,</w:t>
      </w:r>
      <w:r w:rsidR="000C4A4F">
        <w:rPr>
          <w:rFonts w:ascii="Arial" w:eastAsia="Arial Unicode MS" w:hAnsi="Arial"/>
          <w:b/>
          <w:bCs/>
          <w:kern w:val="0"/>
          <w:sz w:val="24"/>
          <w:szCs w:val="20"/>
        </w:rPr>
        <w:t xml:space="preserve"> </w:t>
      </w:r>
      <w:r w:rsidR="005B0E34">
        <w:rPr>
          <w:rFonts w:ascii="Arial" w:eastAsia="Arial Unicode MS" w:hAnsi="Arial"/>
          <w:b/>
          <w:bCs/>
          <w:kern w:val="0"/>
          <w:sz w:val="24"/>
          <w:szCs w:val="20"/>
        </w:rPr>
        <w:t>2</w:t>
      </w:r>
      <w:r>
        <w:rPr>
          <w:rFonts w:ascii="Arial" w:eastAsia="Arial Unicode MS" w:hAnsi="Arial"/>
          <w:b/>
          <w:bCs/>
          <w:kern w:val="0"/>
          <w:sz w:val="24"/>
          <w:szCs w:val="20"/>
        </w:rPr>
        <w:t>1</w:t>
      </w:r>
      <w:r w:rsidR="0010175C">
        <w:rPr>
          <w:rFonts w:ascii="Arial" w:eastAsia="Arial Unicode MS" w:hAnsi="Arial"/>
          <w:b/>
          <w:bCs/>
          <w:kern w:val="0"/>
          <w:sz w:val="24"/>
          <w:szCs w:val="20"/>
        </w:rPr>
        <w:t xml:space="preserve"> – 2</w:t>
      </w:r>
      <w:r>
        <w:rPr>
          <w:rFonts w:ascii="Arial" w:eastAsia="Arial Unicode MS" w:hAnsi="Arial"/>
          <w:b/>
          <w:bCs/>
          <w:kern w:val="0"/>
          <w:sz w:val="24"/>
          <w:szCs w:val="20"/>
        </w:rPr>
        <w:t>5</w:t>
      </w:r>
      <w:r w:rsidR="0010175C">
        <w:rPr>
          <w:rFonts w:ascii="Arial" w:eastAsia="Arial Unicode MS" w:hAnsi="Arial"/>
          <w:b/>
          <w:bCs/>
          <w:kern w:val="0"/>
          <w:sz w:val="24"/>
          <w:szCs w:val="20"/>
        </w:rPr>
        <w:t xml:space="preserve"> </w:t>
      </w:r>
      <w:r>
        <w:rPr>
          <w:rFonts w:ascii="Arial" w:eastAsia="Arial Unicode MS" w:hAnsi="Arial"/>
          <w:b/>
          <w:bCs/>
          <w:kern w:val="0"/>
          <w:sz w:val="24"/>
          <w:szCs w:val="20"/>
        </w:rPr>
        <w:t>August</w:t>
      </w:r>
      <w:r w:rsidR="0010175C">
        <w:rPr>
          <w:rFonts w:ascii="Arial" w:eastAsia="Arial Unicode MS" w:hAnsi="Arial"/>
          <w:b/>
          <w:bCs/>
          <w:kern w:val="0"/>
          <w:sz w:val="24"/>
          <w:szCs w:val="20"/>
        </w:rPr>
        <w:t xml:space="preserve"> 2023</w:t>
      </w:r>
    </w:p>
    <w:p w14:paraId="723F7C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08A0B3BB" w14:textId="10A57A50"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3782D" w:rsidRPr="0053782D">
        <w:rPr>
          <w:rFonts w:ascii="Arial" w:eastAsia="Arial Unicode MS" w:hAnsi="Arial" w:cs="Arial"/>
          <w:b/>
          <w:bCs/>
          <w:kern w:val="0"/>
          <w:sz w:val="24"/>
          <w:szCs w:val="20"/>
        </w:rPr>
        <w:t>7.4.</w:t>
      </w:r>
      <w:proofErr w:type="gramStart"/>
      <w:r w:rsidR="0053782D" w:rsidRPr="0053782D">
        <w:rPr>
          <w:rFonts w:ascii="Arial" w:eastAsia="Arial Unicode MS" w:hAnsi="Arial" w:cs="Arial"/>
          <w:b/>
          <w:bCs/>
          <w:kern w:val="0"/>
          <w:sz w:val="24"/>
          <w:szCs w:val="20"/>
        </w:rPr>
        <w:t>3  NR</w:t>
      </w:r>
      <w:proofErr w:type="gramEnd"/>
      <w:r w:rsidR="0053782D" w:rsidRPr="0053782D">
        <w:rPr>
          <w:rFonts w:ascii="Arial" w:eastAsia="Arial Unicode MS" w:hAnsi="Arial" w:cs="Arial"/>
          <w:b/>
          <w:bCs/>
          <w:kern w:val="0"/>
          <w:sz w:val="24"/>
          <w:szCs w:val="20"/>
        </w:rPr>
        <w:t>-DC with selective activation cell of groups</w:t>
      </w:r>
    </w:p>
    <w:p w14:paraId="181BBD6A" w14:textId="3970463D"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3782D" w:rsidRPr="0053782D">
        <w:rPr>
          <w:rFonts w:ascii="Arial" w:eastAsia="Arial Unicode MS" w:hAnsi="Arial" w:cs="Arial"/>
          <w:b/>
          <w:bCs/>
          <w:kern w:val="0"/>
          <w:sz w:val="24"/>
          <w:szCs w:val="20"/>
        </w:rPr>
        <w:t xml:space="preserve">Further </w:t>
      </w:r>
      <w:r w:rsidR="005B0B76">
        <w:rPr>
          <w:rFonts w:ascii="Arial" w:eastAsia="Arial Unicode MS" w:hAnsi="Arial" w:cs="Arial"/>
          <w:b/>
          <w:bCs/>
          <w:kern w:val="0"/>
          <w:sz w:val="24"/>
          <w:szCs w:val="20"/>
        </w:rPr>
        <w:t xml:space="preserve">details </w:t>
      </w:r>
      <w:r w:rsidR="00715980">
        <w:rPr>
          <w:rFonts w:ascii="Arial" w:eastAsia="Arial Unicode MS" w:hAnsi="Arial" w:cs="Arial"/>
          <w:b/>
          <w:bCs/>
          <w:kern w:val="0"/>
          <w:sz w:val="24"/>
          <w:szCs w:val="20"/>
        </w:rPr>
        <w:t>on</w:t>
      </w:r>
      <w:r w:rsidR="0053782D" w:rsidRPr="0053782D">
        <w:rPr>
          <w:rFonts w:ascii="Arial" w:eastAsia="Arial Unicode MS" w:hAnsi="Arial" w:cs="Arial"/>
          <w:b/>
          <w:bCs/>
          <w:kern w:val="0"/>
          <w:sz w:val="24"/>
          <w:szCs w:val="20"/>
        </w:rPr>
        <w:t xml:space="preserve"> s</w:t>
      </w:r>
      <w:r w:rsidR="0053782D">
        <w:rPr>
          <w:rFonts w:ascii="Arial" w:eastAsia="Arial Unicode MS" w:hAnsi="Arial" w:cs="Arial"/>
          <w:b/>
          <w:bCs/>
          <w:kern w:val="0"/>
          <w:sz w:val="24"/>
          <w:szCs w:val="20"/>
        </w:rPr>
        <w:t>ubsequent CPAC</w:t>
      </w:r>
    </w:p>
    <w:p w14:paraId="7B3E52FC"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10298B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BA87D9D"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09E7DC89" w14:textId="2F3A03D4" w:rsidR="003E16F6" w:rsidRPr="002C6C08" w:rsidRDefault="006C5A86" w:rsidP="003E16F6">
      <w:pPr>
        <w:widowControl/>
        <w:rPr>
          <w:rFonts w:ascii="Arial" w:eastAsia="Arial Unicode MS" w:hAnsi="Arial"/>
          <w:kern w:val="0"/>
          <w:sz w:val="20"/>
          <w:szCs w:val="20"/>
        </w:rPr>
      </w:pPr>
      <w:r>
        <w:rPr>
          <w:rFonts w:ascii="Arial" w:eastAsia="Arial Unicode MS" w:hAnsi="Arial"/>
          <w:kern w:val="0"/>
          <w:sz w:val="20"/>
          <w:szCs w:val="20"/>
        </w:rPr>
        <w:t>The selective activation of CG has been discussed with focusing on the selective SCG activation so far. In RAN2#122, there were some agreements below including the terminology to be used in the specification</w:t>
      </w:r>
      <w:r w:rsidR="00862177">
        <w:rPr>
          <w:rFonts w:ascii="Arial" w:eastAsia="Arial Unicode MS" w:hAnsi="Arial"/>
          <w:kern w:val="0"/>
          <w:sz w:val="20"/>
          <w:szCs w:val="20"/>
        </w:rPr>
        <w:t xml:space="preserve"> [1]</w:t>
      </w:r>
      <w:r>
        <w:rPr>
          <w:rFonts w:ascii="Arial" w:eastAsia="Arial Unicode MS" w:hAnsi="Arial"/>
          <w:kern w:val="0"/>
          <w:sz w:val="20"/>
          <w:szCs w:val="20"/>
        </w:rPr>
        <w:t>.</w:t>
      </w:r>
    </w:p>
    <w:p w14:paraId="1F0427D9" w14:textId="2D19FE71" w:rsidR="003E16F6" w:rsidRPr="00862177" w:rsidRDefault="003E16F6" w:rsidP="003E16F6">
      <w:pPr>
        <w:widowControl/>
        <w:rPr>
          <w:rFonts w:ascii="Arial" w:eastAsia="Arial Unicode MS" w:hAnsi="Arial"/>
          <w:kern w:val="0"/>
          <w:sz w:val="20"/>
          <w:szCs w:val="20"/>
        </w:rPr>
      </w:pPr>
    </w:p>
    <w:tbl>
      <w:tblPr>
        <w:tblStyle w:val="ab"/>
        <w:tblW w:w="0" w:type="auto"/>
        <w:tblLook w:val="04A0" w:firstRow="1" w:lastRow="0" w:firstColumn="1" w:lastColumn="0" w:noHBand="0" w:noVBand="1"/>
      </w:tblPr>
      <w:tblGrid>
        <w:gridCol w:w="9629"/>
      </w:tblGrid>
      <w:tr w:rsidR="00402EBA" w14:paraId="23EEAA0B" w14:textId="77777777" w:rsidTr="00402EBA">
        <w:tc>
          <w:tcPr>
            <w:tcW w:w="9629" w:type="dxa"/>
          </w:tcPr>
          <w:p w14:paraId="52FD4545" w14:textId="77777777" w:rsidR="00402EBA" w:rsidRPr="00402EBA" w:rsidRDefault="00402EBA" w:rsidP="00402EBA">
            <w:pPr>
              <w:pStyle w:val="Agreement"/>
              <w:ind w:leftChars="168" w:left="713"/>
              <w:rPr>
                <w:lang w:val="en-US"/>
              </w:rPr>
            </w:pPr>
            <w:r w:rsidRPr="00402EBA">
              <w:rPr>
                <w:lang w:val="en-US"/>
              </w:rPr>
              <w:t>For SN-initiated SCG selective activation, candidate SN generates execution conditions for subsequent CPC.</w:t>
            </w:r>
          </w:p>
          <w:p w14:paraId="5957590F" w14:textId="77777777" w:rsidR="00402EBA" w:rsidRPr="00402EBA" w:rsidRDefault="00402EBA" w:rsidP="00402EBA">
            <w:pPr>
              <w:pStyle w:val="Agreement"/>
              <w:ind w:leftChars="168" w:left="713"/>
              <w:rPr>
                <w:lang w:val="en-US"/>
              </w:rPr>
            </w:pPr>
            <w:r w:rsidRPr="00402EBA">
              <w:rPr>
                <w:lang w:val="en-US"/>
              </w:rPr>
              <w:t xml:space="preserve">FFS if it shall be possible to do something like MN-initiated CPA/CPC where Candidate SN generate execution conditions for subsequent </w:t>
            </w:r>
            <w:proofErr w:type="gramStart"/>
            <w:r w:rsidRPr="00402EBA">
              <w:rPr>
                <w:lang w:val="en-US"/>
              </w:rPr>
              <w:t>CPC</w:t>
            </w:r>
            <w:proofErr w:type="gramEnd"/>
          </w:p>
          <w:p w14:paraId="07006AFF" w14:textId="77777777" w:rsidR="00402EBA" w:rsidRPr="00402EBA" w:rsidRDefault="00402EBA" w:rsidP="00402EBA">
            <w:pPr>
              <w:pStyle w:val="Agreement"/>
              <w:ind w:leftChars="168" w:left="713"/>
              <w:rPr>
                <w:lang w:val="en-US"/>
              </w:rPr>
            </w:pPr>
            <w:r w:rsidRPr="00402EBA">
              <w:rPr>
                <w:lang w:val="en-US"/>
              </w:rPr>
              <w:t xml:space="preserve">The UE shall skip the condition evaluation for a candidate which is a current </w:t>
            </w:r>
            <w:proofErr w:type="spellStart"/>
            <w:r w:rsidRPr="00402EBA">
              <w:rPr>
                <w:lang w:val="en-US"/>
              </w:rPr>
              <w:t>PScell</w:t>
            </w:r>
            <w:proofErr w:type="spellEnd"/>
            <w:r w:rsidRPr="00402EBA">
              <w:rPr>
                <w:lang w:val="en-US"/>
              </w:rPr>
              <w:t>.</w:t>
            </w:r>
          </w:p>
          <w:p w14:paraId="3615643F" w14:textId="77777777" w:rsidR="00402EBA" w:rsidRPr="00402EBA" w:rsidRDefault="00402EBA" w:rsidP="00402EBA">
            <w:pPr>
              <w:pStyle w:val="Agreement"/>
              <w:ind w:leftChars="168" w:left="713"/>
              <w:rPr>
                <w:lang w:val="en-US"/>
              </w:rPr>
            </w:pPr>
            <w:r w:rsidRPr="00402EBA">
              <w:rPr>
                <w:lang w:val="en-US"/>
              </w:rPr>
              <w:t xml:space="preserve">The reference configuration is provided to all candidates involved in preparation, FFS which node initially generates it. Assume it can be provided in MN initiated and in SN initiated procedures.  </w:t>
            </w:r>
          </w:p>
          <w:p w14:paraId="6DB393C9" w14:textId="77777777" w:rsidR="00402EBA" w:rsidRPr="00402EBA" w:rsidRDefault="00402EBA" w:rsidP="00402EBA">
            <w:pPr>
              <w:pStyle w:val="Agreement"/>
              <w:ind w:leftChars="168" w:left="713"/>
              <w:rPr>
                <w:lang w:val="en-US"/>
              </w:rPr>
            </w:pPr>
            <w:r w:rsidRPr="00402EBA">
              <w:rPr>
                <w:lang w:val="en-US"/>
              </w:rPr>
              <w:t>Will not spend specific efforts for supporting nested configurations for candidate cell configuration.</w:t>
            </w:r>
          </w:p>
          <w:p w14:paraId="1D396A20" w14:textId="77777777" w:rsidR="00402EBA" w:rsidRPr="00402EBA" w:rsidRDefault="00402EBA" w:rsidP="00402EBA">
            <w:pPr>
              <w:pStyle w:val="Agreement"/>
              <w:ind w:leftChars="168" w:left="713"/>
              <w:rPr>
                <w:lang w:val="en-US"/>
              </w:rPr>
            </w:pPr>
            <w:proofErr w:type="gramStart"/>
            <w:r w:rsidRPr="00402EBA">
              <w:rPr>
                <w:lang w:val="en-US"/>
              </w:rPr>
              <w:t>Rapporteur</w:t>
            </w:r>
            <w:proofErr w:type="gramEnd"/>
            <w:r w:rsidRPr="00402EBA">
              <w:rPr>
                <w:lang w:val="en-US"/>
              </w:rPr>
              <w:t xml:space="preserve"> take initiative on naming offline</w:t>
            </w:r>
          </w:p>
          <w:p w14:paraId="7878E7A0" w14:textId="77777777" w:rsidR="00402EBA" w:rsidRPr="00402EBA" w:rsidRDefault="00402EBA" w:rsidP="00402EBA">
            <w:pPr>
              <w:pStyle w:val="Doc-text2"/>
              <w:ind w:leftChars="168" w:left="716"/>
              <w:rPr>
                <w:lang w:val="en-US"/>
              </w:rPr>
            </w:pPr>
          </w:p>
          <w:p w14:paraId="1DB78178" w14:textId="3238DC02" w:rsidR="00402EBA" w:rsidRPr="00402EBA" w:rsidRDefault="00402EBA" w:rsidP="00402EBA">
            <w:pPr>
              <w:pStyle w:val="Agreement"/>
              <w:ind w:leftChars="168" w:left="713"/>
              <w:rPr>
                <w:lang w:val="en-US"/>
              </w:rPr>
            </w:pPr>
            <w:r w:rsidRPr="00402EBA">
              <w:rPr>
                <w:lang w:val="en-US"/>
              </w:rPr>
              <w:t>Terminology is “Subsequent CPAC”</w:t>
            </w:r>
          </w:p>
        </w:tc>
      </w:tr>
    </w:tbl>
    <w:p w14:paraId="7EE73B61" w14:textId="77777777" w:rsidR="00402EBA" w:rsidRDefault="00402EBA" w:rsidP="003E16F6">
      <w:pPr>
        <w:widowControl/>
        <w:rPr>
          <w:rFonts w:ascii="Arial" w:eastAsia="Arial Unicode MS" w:hAnsi="Arial"/>
          <w:kern w:val="0"/>
          <w:sz w:val="20"/>
          <w:szCs w:val="20"/>
        </w:rPr>
      </w:pPr>
    </w:p>
    <w:p w14:paraId="32D4DFC8" w14:textId="3F53D5F8" w:rsidR="00402EBA" w:rsidRPr="00A82517" w:rsidRDefault="006C5A86" w:rsidP="003E16F6">
      <w:pPr>
        <w:widowControl/>
        <w:rPr>
          <w:rFonts w:ascii="Arial" w:eastAsia="Arial Unicode MS" w:hAnsi="Arial"/>
          <w:kern w:val="0"/>
          <w:sz w:val="20"/>
          <w:szCs w:val="20"/>
        </w:rPr>
      </w:pPr>
      <w:r>
        <w:rPr>
          <w:rFonts w:ascii="Arial" w:eastAsia="Arial Unicode MS" w:hAnsi="Arial" w:hint="eastAsia"/>
          <w:kern w:val="0"/>
          <w:sz w:val="20"/>
          <w:szCs w:val="20"/>
        </w:rPr>
        <w:t>A</w:t>
      </w:r>
      <w:r>
        <w:rPr>
          <w:rFonts w:ascii="Arial" w:eastAsia="Arial Unicode MS" w:hAnsi="Arial"/>
          <w:kern w:val="0"/>
          <w:sz w:val="20"/>
          <w:szCs w:val="20"/>
        </w:rPr>
        <w:t>mong the FFS issues, we firstly discuss the execution condition for the MN-initiated Subsequent CPAC and propose to conclude the issue in this meeting.</w:t>
      </w:r>
      <w:r w:rsidR="00A82517">
        <w:rPr>
          <w:rFonts w:ascii="Arial" w:eastAsia="Arial Unicode MS" w:hAnsi="Arial"/>
          <w:kern w:val="0"/>
          <w:sz w:val="20"/>
          <w:szCs w:val="20"/>
        </w:rPr>
        <w:t xml:space="preserve"> We also provide our views on </w:t>
      </w:r>
      <w:r w:rsidR="00A82517" w:rsidRPr="00A82517">
        <w:rPr>
          <w:rFonts w:ascii="Arial" w:eastAsia="Arial Unicode MS" w:hAnsi="Arial"/>
          <w:kern w:val="0"/>
          <w:sz w:val="20"/>
          <w:szCs w:val="20"/>
        </w:rPr>
        <w:t>how the UE determines whether to perform SN security key update and PDCP re-establishment for subsequent CPC.</w:t>
      </w:r>
    </w:p>
    <w:p w14:paraId="7D796C85"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69F4A806" w14:textId="0B8F34B8" w:rsidR="00042328" w:rsidRPr="002C6C08" w:rsidRDefault="00042328" w:rsidP="00042328">
      <w:pPr>
        <w:widowControl/>
        <w:spacing w:after="120" w:line="240" w:lineRule="atLeast"/>
        <w:rPr>
          <w:rFonts w:ascii="Arial" w:hAnsi="Arial"/>
          <w:kern w:val="0"/>
          <w:sz w:val="28"/>
          <w:szCs w:val="20"/>
        </w:rPr>
      </w:pPr>
      <w:r w:rsidRPr="002C6C08">
        <w:rPr>
          <w:rFonts w:ascii="Arial" w:hAnsi="Arial" w:hint="eastAsia"/>
          <w:kern w:val="0"/>
          <w:sz w:val="28"/>
          <w:szCs w:val="20"/>
        </w:rPr>
        <w:t>2.</w:t>
      </w:r>
      <w:r w:rsidR="006C5A86">
        <w:rPr>
          <w:rFonts w:ascii="Arial" w:hAnsi="Arial"/>
          <w:kern w:val="0"/>
          <w:sz w:val="28"/>
          <w:szCs w:val="20"/>
        </w:rPr>
        <w:t>1</w:t>
      </w:r>
      <w:r w:rsidRPr="002C6C08">
        <w:rPr>
          <w:rFonts w:ascii="Arial" w:hAnsi="Arial" w:hint="eastAsia"/>
          <w:kern w:val="0"/>
          <w:sz w:val="28"/>
          <w:szCs w:val="20"/>
        </w:rPr>
        <w:tab/>
      </w:r>
      <w:r>
        <w:rPr>
          <w:rFonts w:ascii="Arial" w:hAnsi="Arial"/>
          <w:kern w:val="0"/>
          <w:sz w:val="28"/>
          <w:szCs w:val="20"/>
        </w:rPr>
        <w:t xml:space="preserve">Execution condition for MN-initiated </w:t>
      </w:r>
      <w:r w:rsidR="00E61BA0">
        <w:rPr>
          <w:rFonts w:ascii="Arial" w:hAnsi="Arial"/>
          <w:kern w:val="0"/>
          <w:sz w:val="28"/>
          <w:szCs w:val="20"/>
        </w:rPr>
        <w:t>S</w:t>
      </w:r>
      <w:r w:rsidR="00BF6F4A">
        <w:rPr>
          <w:rFonts w:ascii="Arial" w:hAnsi="Arial"/>
          <w:kern w:val="0"/>
          <w:sz w:val="28"/>
          <w:szCs w:val="20"/>
        </w:rPr>
        <w:t>ubsequent CPAC</w:t>
      </w:r>
    </w:p>
    <w:p w14:paraId="69DED6A1" w14:textId="2B67DD6C" w:rsidR="00042328" w:rsidRDefault="00042328" w:rsidP="00042328">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 xml:space="preserve">n RAN2#121bis-e, it </w:t>
      </w:r>
      <w:r w:rsidR="000A6B98">
        <w:rPr>
          <w:rFonts w:ascii="Arial" w:hAnsi="Arial"/>
          <w:kern w:val="0"/>
          <w:sz w:val="20"/>
          <w:szCs w:val="20"/>
        </w:rPr>
        <w:t>had been</w:t>
      </w:r>
      <w:r>
        <w:rPr>
          <w:rFonts w:ascii="Arial" w:hAnsi="Arial"/>
          <w:kern w:val="0"/>
          <w:sz w:val="20"/>
          <w:szCs w:val="20"/>
        </w:rPr>
        <w:t xml:space="preserve"> agreed that the MN generates the execution condition for the initial CPAC in the MN-initiated S</w:t>
      </w:r>
      <w:r w:rsidR="0069720E">
        <w:rPr>
          <w:rFonts w:ascii="Arial" w:hAnsi="Arial"/>
          <w:kern w:val="0"/>
          <w:sz w:val="20"/>
          <w:szCs w:val="20"/>
        </w:rPr>
        <w:t>ubsequent CPAC</w:t>
      </w:r>
      <w:r>
        <w:rPr>
          <w:rFonts w:ascii="Arial" w:hAnsi="Arial"/>
          <w:kern w:val="0"/>
          <w:sz w:val="20"/>
          <w:szCs w:val="20"/>
        </w:rPr>
        <w:t>, while for subsequent CPC, still there are two options on the table:</w:t>
      </w:r>
    </w:p>
    <w:p w14:paraId="24DCC046" w14:textId="77777777" w:rsidR="00042328" w:rsidRPr="00A9296E" w:rsidRDefault="00042328" w:rsidP="00042328">
      <w:pPr>
        <w:pStyle w:val="aa"/>
        <w:widowControl/>
        <w:numPr>
          <w:ilvl w:val="0"/>
          <w:numId w:val="1"/>
        </w:numPr>
        <w:spacing w:after="120" w:line="240" w:lineRule="atLeast"/>
        <w:ind w:leftChars="0"/>
        <w:rPr>
          <w:rFonts w:ascii="Arial" w:hAnsi="Arial"/>
          <w:kern w:val="0"/>
          <w:sz w:val="20"/>
          <w:szCs w:val="20"/>
        </w:rPr>
      </w:pPr>
      <w:r w:rsidRPr="00A9296E">
        <w:rPr>
          <w:rFonts w:ascii="Arial" w:hAnsi="Arial"/>
          <w:kern w:val="0"/>
          <w:sz w:val="20"/>
          <w:szCs w:val="20"/>
        </w:rPr>
        <w:t>Option 1: Source MN generates the execution conditions for all subsequent CPC.</w:t>
      </w:r>
    </w:p>
    <w:p w14:paraId="43C8F27B" w14:textId="77777777" w:rsidR="00042328" w:rsidRPr="00A9296E" w:rsidRDefault="00042328" w:rsidP="00042328">
      <w:pPr>
        <w:pStyle w:val="aa"/>
        <w:widowControl/>
        <w:numPr>
          <w:ilvl w:val="0"/>
          <w:numId w:val="1"/>
        </w:numPr>
        <w:spacing w:after="120" w:line="240" w:lineRule="atLeast"/>
        <w:ind w:leftChars="0"/>
        <w:rPr>
          <w:rFonts w:ascii="Arial" w:hAnsi="Arial"/>
          <w:kern w:val="0"/>
          <w:sz w:val="20"/>
          <w:szCs w:val="20"/>
        </w:rPr>
      </w:pPr>
      <w:r w:rsidRPr="00A9296E">
        <w:rPr>
          <w:rFonts w:ascii="Arial" w:hAnsi="Arial"/>
          <w:kern w:val="0"/>
          <w:sz w:val="20"/>
          <w:szCs w:val="20"/>
        </w:rPr>
        <w:t>Option 2: Candidate SN may generate execution conditions for subsequent CPC.</w:t>
      </w:r>
    </w:p>
    <w:p w14:paraId="65E5C049" w14:textId="781D0288" w:rsidR="00915BF2" w:rsidRDefault="00915BF2" w:rsidP="00042328">
      <w:pPr>
        <w:widowControl/>
        <w:spacing w:after="120" w:line="240" w:lineRule="atLeast"/>
        <w:rPr>
          <w:rFonts w:ascii="Arial" w:hAnsi="Arial"/>
          <w:kern w:val="0"/>
          <w:sz w:val="20"/>
          <w:szCs w:val="20"/>
        </w:rPr>
      </w:pPr>
      <w:r>
        <w:rPr>
          <w:rFonts w:ascii="Arial" w:hAnsi="Arial"/>
          <w:kern w:val="0"/>
          <w:sz w:val="20"/>
          <w:szCs w:val="20"/>
        </w:rPr>
        <w:t>This was discussed again in RAN2#122</w:t>
      </w:r>
      <w:r w:rsidR="00AF6D8F">
        <w:rPr>
          <w:rFonts w:ascii="Arial" w:hAnsi="Arial"/>
          <w:kern w:val="0"/>
          <w:sz w:val="20"/>
          <w:szCs w:val="20"/>
        </w:rPr>
        <w:t xml:space="preserve">. </w:t>
      </w:r>
      <w:r w:rsidR="00AF6D8F">
        <w:rPr>
          <w:rFonts w:ascii="Arial" w:hAnsi="Arial"/>
          <w:kern w:val="0"/>
          <w:sz w:val="20"/>
          <w:szCs w:val="20"/>
          <w:lang w:val="en-US"/>
        </w:rPr>
        <w:t>Many companies including us proposed to go for the Option 1, while some companies still considered the Option 2 is useful. Finally</w:t>
      </w:r>
      <w:r w:rsidR="00B675D2">
        <w:rPr>
          <w:rFonts w:ascii="Arial" w:hAnsi="Arial"/>
          <w:kern w:val="0"/>
          <w:sz w:val="20"/>
          <w:szCs w:val="20"/>
          <w:lang w:val="en-US"/>
        </w:rPr>
        <w:t>,</w:t>
      </w:r>
      <w:r w:rsidR="00AF6D8F">
        <w:rPr>
          <w:rFonts w:ascii="Arial" w:hAnsi="Arial"/>
          <w:kern w:val="0"/>
          <w:sz w:val="20"/>
          <w:szCs w:val="20"/>
          <w:lang w:val="en-US"/>
        </w:rPr>
        <w:t xml:space="preserve"> </w:t>
      </w:r>
      <w:r>
        <w:rPr>
          <w:rFonts w:ascii="Arial" w:hAnsi="Arial"/>
          <w:kern w:val="0"/>
          <w:sz w:val="20"/>
          <w:szCs w:val="20"/>
        </w:rPr>
        <w:t xml:space="preserve">there </w:t>
      </w:r>
      <w:r w:rsidR="004E7A32">
        <w:rPr>
          <w:rFonts w:ascii="Arial" w:hAnsi="Arial"/>
          <w:kern w:val="0"/>
          <w:sz w:val="20"/>
          <w:szCs w:val="20"/>
        </w:rPr>
        <w:t xml:space="preserve">still </w:t>
      </w:r>
      <w:r>
        <w:rPr>
          <w:rFonts w:ascii="Arial" w:hAnsi="Arial"/>
          <w:kern w:val="0"/>
          <w:sz w:val="20"/>
          <w:szCs w:val="20"/>
        </w:rPr>
        <w:t xml:space="preserve">was no conclusion with </w:t>
      </w:r>
      <w:r w:rsidR="00B675D2">
        <w:rPr>
          <w:rFonts w:ascii="Arial" w:hAnsi="Arial"/>
          <w:kern w:val="0"/>
          <w:sz w:val="20"/>
          <w:szCs w:val="20"/>
        </w:rPr>
        <w:t>FFS</w:t>
      </w:r>
      <w:r>
        <w:rPr>
          <w:rFonts w:ascii="Arial" w:hAnsi="Arial"/>
          <w:kern w:val="0"/>
          <w:sz w:val="20"/>
          <w:szCs w:val="20"/>
        </w:rPr>
        <w:t>.</w:t>
      </w:r>
    </w:p>
    <w:tbl>
      <w:tblPr>
        <w:tblStyle w:val="ab"/>
        <w:tblW w:w="0" w:type="auto"/>
        <w:tblLook w:val="04A0" w:firstRow="1" w:lastRow="0" w:firstColumn="1" w:lastColumn="0" w:noHBand="0" w:noVBand="1"/>
      </w:tblPr>
      <w:tblGrid>
        <w:gridCol w:w="9629"/>
      </w:tblGrid>
      <w:tr w:rsidR="0069720E" w14:paraId="53E97C3D" w14:textId="77777777" w:rsidTr="0069720E">
        <w:tc>
          <w:tcPr>
            <w:tcW w:w="9629" w:type="dxa"/>
          </w:tcPr>
          <w:p w14:paraId="51EA6697" w14:textId="77777777" w:rsidR="00FA3B48" w:rsidRPr="00402EBA" w:rsidRDefault="00FA3B48" w:rsidP="00FA3B48">
            <w:pPr>
              <w:pStyle w:val="Agreement"/>
              <w:ind w:leftChars="168" w:left="713"/>
              <w:rPr>
                <w:lang w:val="en-US"/>
              </w:rPr>
            </w:pPr>
            <w:r w:rsidRPr="00402EBA">
              <w:rPr>
                <w:lang w:val="en-US"/>
              </w:rPr>
              <w:t>For SN-initiated SCG selective activation, candidate SN generates execution conditions for subsequent CPC.</w:t>
            </w:r>
          </w:p>
          <w:p w14:paraId="14CB3CD5" w14:textId="4AC43C88" w:rsidR="0069720E" w:rsidRPr="0069720E" w:rsidRDefault="0069720E" w:rsidP="0069720E">
            <w:pPr>
              <w:pStyle w:val="Agreement"/>
              <w:ind w:leftChars="168" w:left="713"/>
              <w:rPr>
                <w:lang w:val="en-US"/>
              </w:rPr>
            </w:pPr>
            <w:r w:rsidRPr="00402EBA">
              <w:rPr>
                <w:lang w:val="en-US"/>
              </w:rPr>
              <w:t>FFS if it shall be possible to do something like MN-initiated CPA/CPC where Candidate SN generate execution conditions for subsequent CPC</w:t>
            </w:r>
          </w:p>
        </w:tc>
      </w:tr>
    </w:tbl>
    <w:p w14:paraId="14466514" w14:textId="77777777" w:rsidR="00915BF2" w:rsidRDefault="00915BF2" w:rsidP="00042328">
      <w:pPr>
        <w:widowControl/>
        <w:spacing w:after="120" w:line="240" w:lineRule="atLeast"/>
        <w:rPr>
          <w:rFonts w:ascii="Arial" w:hAnsi="Arial"/>
          <w:kern w:val="0"/>
          <w:sz w:val="20"/>
          <w:szCs w:val="20"/>
          <w:lang w:val="en-US"/>
        </w:rPr>
      </w:pPr>
    </w:p>
    <w:p w14:paraId="2BD9613D" w14:textId="6FEA4A1C" w:rsidR="00BF6F4A" w:rsidRDefault="00BF6F4A" w:rsidP="00042328">
      <w:pPr>
        <w:widowControl/>
        <w:spacing w:after="120" w:line="240" w:lineRule="atLeast"/>
        <w:rPr>
          <w:rFonts w:ascii="Arial" w:hAnsi="Arial"/>
          <w:kern w:val="0"/>
          <w:sz w:val="20"/>
          <w:szCs w:val="20"/>
        </w:rPr>
      </w:pPr>
      <w:r>
        <w:rPr>
          <w:rFonts w:ascii="Arial" w:hAnsi="Arial" w:hint="eastAsia"/>
          <w:kern w:val="0"/>
          <w:sz w:val="20"/>
          <w:szCs w:val="20"/>
          <w:lang w:val="en-US"/>
        </w:rPr>
        <w:t>T</w:t>
      </w:r>
      <w:r>
        <w:rPr>
          <w:rFonts w:ascii="Arial" w:hAnsi="Arial"/>
          <w:kern w:val="0"/>
          <w:sz w:val="20"/>
          <w:szCs w:val="20"/>
          <w:lang w:val="en-US"/>
        </w:rPr>
        <w:t xml:space="preserve">he essential point in proposing the Option 1 is that </w:t>
      </w:r>
      <w:r w:rsidR="00042328">
        <w:rPr>
          <w:rFonts w:ascii="Arial" w:hAnsi="Arial"/>
          <w:kern w:val="0"/>
          <w:sz w:val="20"/>
          <w:szCs w:val="20"/>
        </w:rPr>
        <w:t xml:space="preserve">this is the MN-initiated procedure, </w:t>
      </w:r>
      <w:proofErr w:type="gramStart"/>
      <w:r w:rsidR="00042328">
        <w:rPr>
          <w:rFonts w:ascii="Arial" w:hAnsi="Arial"/>
          <w:kern w:val="0"/>
          <w:sz w:val="20"/>
          <w:szCs w:val="20"/>
        </w:rPr>
        <w:t>i.e.</w:t>
      </w:r>
      <w:proofErr w:type="gramEnd"/>
      <w:r w:rsidR="00042328">
        <w:rPr>
          <w:rFonts w:ascii="Arial" w:hAnsi="Arial"/>
          <w:kern w:val="0"/>
          <w:sz w:val="20"/>
          <w:szCs w:val="20"/>
        </w:rPr>
        <w:t xml:space="preserve"> reusing MN-initiated CPC with removing RRC Reconfiguration procedure for the subsequent CPC (as shown in Fig.1). This would mean that the intention of the feature should be to apply the MN-initiated CPC for the subsequent CPC as well</w:t>
      </w:r>
      <w:r>
        <w:rPr>
          <w:rFonts w:ascii="Arial" w:hAnsi="Arial"/>
          <w:kern w:val="0"/>
          <w:sz w:val="20"/>
          <w:szCs w:val="20"/>
        </w:rPr>
        <w:t>.</w:t>
      </w:r>
      <w:r w:rsidR="00E61BA0">
        <w:rPr>
          <w:rFonts w:ascii="Arial" w:hAnsi="Arial"/>
          <w:kern w:val="0"/>
          <w:sz w:val="20"/>
          <w:szCs w:val="20"/>
        </w:rPr>
        <w:t xml:space="preserve"> </w:t>
      </w:r>
      <w:r w:rsidR="00E61BA0">
        <w:rPr>
          <w:rFonts w:ascii="Arial" w:hAnsi="Arial"/>
          <w:kern w:val="0"/>
          <w:sz w:val="20"/>
          <w:szCs w:val="20"/>
        </w:rPr>
        <w:lastRenderedPageBreak/>
        <w:t>If the candidate SN generates execution condition, the MN loses its control for the subsequent CPC. It is very natural to go for the Option 1.</w:t>
      </w:r>
    </w:p>
    <w:p w14:paraId="7E19AB67" w14:textId="760B28D8" w:rsidR="00BF6F4A" w:rsidRDefault="00E61BA0" w:rsidP="00042328">
      <w:pPr>
        <w:widowControl/>
        <w:spacing w:after="120" w:line="240" w:lineRule="atLeast"/>
        <w:rPr>
          <w:rFonts w:ascii="Arial" w:hAnsi="Arial"/>
          <w:kern w:val="0"/>
          <w:sz w:val="20"/>
          <w:szCs w:val="20"/>
        </w:rPr>
      </w:pPr>
      <w:r>
        <w:rPr>
          <w:rFonts w:ascii="Arial" w:hAnsi="Arial" w:hint="eastAsia"/>
          <w:kern w:val="0"/>
          <w:sz w:val="20"/>
          <w:szCs w:val="20"/>
        </w:rPr>
        <w:t>H</w:t>
      </w:r>
      <w:r>
        <w:rPr>
          <w:rFonts w:ascii="Arial" w:hAnsi="Arial"/>
          <w:kern w:val="0"/>
          <w:sz w:val="20"/>
          <w:szCs w:val="20"/>
        </w:rPr>
        <w:t>aving proposed that, the discussion should be concluded in this meeting so that all the necessary specification</w:t>
      </w:r>
      <w:r w:rsidR="00CE43BE">
        <w:rPr>
          <w:rFonts w:ascii="Arial" w:hAnsi="Arial"/>
          <w:kern w:val="0"/>
          <w:sz w:val="20"/>
          <w:szCs w:val="20"/>
        </w:rPr>
        <w:t xml:space="preserve"> work can be completed on time. One compromise solution is to give the MN flexibility for generation of execution conditions.</w:t>
      </w:r>
      <w:r w:rsidR="000E4E76">
        <w:rPr>
          <w:rFonts w:ascii="Arial" w:hAnsi="Arial"/>
          <w:kern w:val="0"/>
          <w:sz w:val="20"/>
          <w:szCs w:val="20"/>
        </w:rPr>
        <w:t xml:space="preserve"> The MN can select to apply the Option 1 or Option 2 and the decision is indicated to the candidate SN in the SN Addition Request.</w:t>
      </w:r>
      <w:r w:rsidR="002A43CA">
        <w:rPr>
          <w:rFonts w:ascii="Arial" w:hAnsi="Arial"/>
          <w:kern w:val="0"/>
          <w:sz w:val="20"/>
          <w:szCs w:val="20"/>
        </w:rPr>
        <w:t xml:space="preserve"> Note that actual </w:t>
      </w:r>
      <w:proofErr w:type="spellStart"/>
      <w:r w:rsidR="002A43CA">
        <w:rPr>
          <w:rFonts w:ascii="Arial" w:hAnsi="Arial"/>
          <w:kern w:val="0"/>
          <w:sz w:val="20"/>
          <w:szCs w:val="20"/>
        </w:rPr>
        <w:t>Xn</w:t>
      </w:r>
      <w:proofErr w:type="spellEnd"/>
      <w:r w:rsidR="002A43CA">
        <w:rPr>
          <w:rFonts w:ascii="Arial" w:hAnsi="Arial"/>
          <w:kern w:val="0"/>
          <w:sz w:val="20"/>
          <w:szCs w:val="20"/>
        </w:rPr>
        <w:t xml:space="preserve"> message and IE are up to RAN3 to decide.</w:t>
      </w:r>
      <w:r w:rsidR="000B4E6C">
        <w:rPr>
          <w:rFonts w:ascii="Arial" w:hAnsi="Arial"/>
          <w:kern w:val="0"/>
          <w:sz w:val="20"/>
          <w:szCs w:val="20"/>
        </w:rPr>
        <w:t xml:space="preserve"> </w:t>
      </w:r>
    </w:p>
    <w:p w14:paraId="3953AABC" w14:textId="65585B4C" w:rsidR="00042328" w:rsidRDefault="001B672F" w:rsidP="00042328">
      <w:pPr>
        <w:widowControl/>
        <w:spacing w:after="120" w:line="240" w:lineRule="atLeast"/>
        <w:rPr>
          <w:rFonts w:ascii="Arial" w:hAnsi="Arial"/>
          <w:kern w:val="0"/>
          <w:sz w:val="20"/>
          <w:szCs w:val="20"/>
        </w:rPr>
      </w:pPr>
      <w:r>
        <w:rPr>
          <w:rFonts w:ascii="Arial" w:hAnsi="Arial" w:hint="eastAsia"/>
          <w:kern w:val="0"/>
          <w:sz w:val="20"/>
          <w:szCs w:val="20"/>
        </w:rPr>
        <w:t>B</w:t>
      </w:r>
      <w:r>
        <w:rPr>
          <w:rFonts w:ascii="Arial" w:hAnsi="Arial"/>
          <w:kern w:val="0"/>
          <w:sz w:val="20"/>
          <w:szCs w:val="20"/>
        </w:rPr>
        <w:t>ased on the discussions, we propose that RAN2 firstly try to check if the Option 1 is acceptable. If not, the compromise solution should be selected.</w:t>
      </w:r>
    </w:p>
    <w:p w14:paraId="2567984C" w14:textId="600DC0E8" w:rsidR="001B672F" w:rsidRDefault="001B672F" w:rsidP="00042328">
      <w:pPr>
        <w:widowControl/>
        <w:spacing w:after="120" w:line="240" w:lineRule="atLeast"/>
        <w:rPr>
          <w:rFonts w:ascii="Arial" w:hAnsi="Arial"/>
          <w:kern w:val="0"/>
          <w:sz w:val="20"/>
          <w:szCs w:val="20"/>
        </w:rPr>
      </w:pPr>
    </w:p>
    <w:p w14:paraId="59C9C463" w14:textId="2771A0F4" w:rsidR="00042328" w:rsidRDefault="00042328" w:rsidP="00042328">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451C07">
        <w:rPr>
          <w:rFonts w:ascii="Arial" w:hAnsi="Arial"/>
          <w:b/>
          <w:kern w:val="0"/>
          <w:sz w:val="20"/>
          <w:szCs w:val="20"/>
        </w:rPr>
        <w:t>1</w:t>
      </w:r>
      <w:r w:rsidRPr="002C6C08">
        <w:rPr>
          <w:rFonts w:ascii="Arial" w:hAnsi="Arial" w:hint="eastAsia"/>
          <w:b/>
          <w:kern w:val="0"/>
          <w:sz w:val="20"/>
          <w:szCs w:val="20"/>
        </w:rPr>
        <w:t xml:space="preserve">: </w:t>
      </w:r>
      <w:r>
        <w:rPr>
          <w:rFonts w:ascii="Arial" w:hAnsi="Arial"/>
          <w:b/>
          <w:kern w:val="0"/>
          <w:sz w:val="20"/>
          <w:szCs w:val="20"/>
        </w:rPr>
        <w:t xml:space="preserve">RAN2 to agree </w:t>
      </w:r>
      <w:r w:rsidR="00ED7E6D">
        <w:rPr>
          <w:rFonts w:ascii="Arial" w:hAnsi="Arial"/>
          <w:b/>
          <w:kern w:val="0"/>
          <w:sz w:val="20"/>
          <w:szCs w:val="20"/>
        </w:rPr>
        <w:t xml:space="preserve">that </w:t>
      </w:r>
      <w:r>
        <w:rPr>
          <w:rFonts w:ascii="Arial" w:hAnsi="Arial"/>
          <w:b/>
          <w:kern w:val="0"/>
          <w:sz w:val="20"/>
          <w:szCs w:val="20"/>
        </w:rPr>
        <w:t xml:space="preserve">the </w:t>
      </w:r>
      <w:r w:rsidRPr="00973845">
        <w:rPr>
          <w:rFonts w:ascii="Arial" w:hAnsi="Arial"/>
          <w:b/>
          <w:kern w:val="0"/>
          <w:sz w:val="20"/>
          <w:szCs w:val="20"/>
        </w:rPr>
        <w:t>MN generates the execution conditions for all subsequent CPCs</w:t>
      </w:r>
      <w:r>
        <w:rPr>
          <w:rFonts w:ascii="Arial" w:hAnsi="Arial"/>
          <w:b/>
          <w:kern w:val="0"/>
          <w:sz w:val="20"/>
          <w:szCs w:val="20"/>
        </w:rPr>
        <w:t>.</w:t>
      </w:r>
    </w:p>
    <w:p w14:paraId="508274DF" w14:textId="5F9CEC45" w:rsidR="00ED7E6D" w:rsidRPr="00ED7E6D" w:rsidRDefault="00ED7E6D" w:rsidP="00042328">
      <w:pPr>
        <w:widowControl/>
        <w:spacing w:before="60" w:after="120" w:line="240" w:lineRule="atLeast"/>
        <w:rPr>
          <w:rFonts w:ascii="Arial" w:hAnsi="Arial"/>
          <w:b/>
          <w:kern w:val="0"/>
          <w:sz w:val="20"/>
          <w:szCs w:val="20"/>
        </w:rPr>
      </w:pPr>
      <w:r>
        <w:rPr>
          <w:rFonts w:ascii="Arial" w:hAnsi="Arial"/>
          <w:b/>
          <w:kern w:val="0"/>
          <w:sz w:val="20"/>
          <w:szCs w:val="20"/>
        </w:rPr>
        <w:t xml:space="preserve">Proposal 1a: If the P1 is not agreed, RAN2 to agree that the </w:t>
      </w:r>
      <w:r w:rsidRPr="00973845">
        <w:rPr>
          <w:rFonts w:ascii="Arial" w:hAnsi="Arial"/>
          <w:b/>
          <w:kern w:val="0"/>
          <w:sz w:val="20"/>
          <w:szCs w:val="20"/>
        </w:rPr>
        <w:t xml:space="preserve">MN </w:t>
      </w:r>
      <w:r>
        <w:rPr>
          <w:rFonts w:ascii="Arial" w:hAnsi="Arial"/>
          <w:b/>
          <w:kern w:val="0"/>
          <w:sz w:val="20"/>
          <w:szCs w:val="20"/>
        </w:rPr>
        <w:t>selects which node (MN or candidate SN) generates</w:t>
      </w:r>
      <w:r w:rsidRPr="00973845">
        <w:rPr>
          <w:rFonts w:ascii="Arial" w:hAnsi="Arial"/>
          <w:b/>
          <w:kern w:val="0"/>
          <w:sz w:val="20"/>
          <w:szCs w:val="20"/>
        </w:rPr>
        <w:t xml:space="preserve"> the execution conditions for </w:t>
      </w:r>
      <w:r>
        <w:rPr>
          <w:rFonts w:ascii="Arial" w:hAnsi="Arial"/>
          <w:b/>
          <w:kern w:val="0"/>
          <w:sz w:val="20"/>
          <w:szCs w:val="20"/>
        </w:rPr>
        <w:t xml:space="preserve">the </w:t>
      </w:r>
      <w:r w:rsidRPr="00973845">
        <w:rPr>
          <w:rFonts w:ascii="Arial" w:hAnsi="Arial"/>
          <w:b/>
          <w:kern w:val="0"/>
          <w:sz w:val="20"/>
          <w:szCs w:val="20"/>
        </w:rPr>
        <w:t>subsequent CP</w:t>
      </w:r>
      <w:r>
        <w:rPr>
          <w:rFonts w:ascii="Arial" w:hAnsi="Arial"/>
          <w:b/>
          <w:kern w:val="0"/>
          <w:sz w:val="20"/>
          <w:szCs w:val="20"/>
        </w:rPr>
        <w:t>Cs and indicates to the candidate SN if the candidate SN is allowed to generate the execution condition.</w:t>
      </w:r>
    </w:p>
    <w:p w14:paraId="75A07D46" w14:textId="1EA23D10" w:rsidR="00405645" w:rsidRDefault="00405645" w:rsidP="00405645">
      <w:pPr>
        <w:widowControl/>
        <w:spacing w:after="120" w:line="240" w:lineRule="atLeast"/>
        <w:rPr>
          <w:rFonts w:ascii="Arial" w:hAnsi="Arial"/>
          <w:kern w:val="0"/>
          <w:sz w:val="20"/>
          <w:szCs w:val="20"/>
        </w:rPr>
      </w:pPr>
      <w:r>
        <w:rPr>
          <w:rFonts w:ascii="Arial" w:hAnsi="Arial" w:hint="eastAsia"/>
          <w:noProof/>
          <w:kern w:val="0"/>
          <w:sz w:val="20"/>
          <w:szCs w:val="20"/>
        </w:rPr>
        <w:drawing>
          <wp:anchor distT="0" distB="0" distL="114300" distR="114300" simplePos="0" relativeHeight="251658240" behindDoc="0" locked="0" layoutInCell="1" allowOverlap="1" wp14:anchorId="0199F593" wp14:editId="7ACF722F">
            <wp:simplePos x="0" y="0"/>
            <wp:positionH relativeFrom="column">
              <wp:posOffset>0</wp:posOffset>
            </wp:positionH>
            <wp:positionV relativeFrom="paragraph">
              <wp:posOffset>231140</wp:posOffset>
            </wp:positionV>
            <wp:extent cx="6151245" cy="2798445"/>
            <wp:effectExtent l="0" t="0" r="1905" b="0"/>
            <wp:wrapTopAndBottom/>
            <wp:docPr id="896500380"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51245" cy="2798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60D8D2" w14:textId="2930EB33" w:rsidR="00042328" w:rsidRPr="004F0944" w:rsidRDefault="00042328" w:rsidP="001D57BF">
      <w:pPr>
        <w:widowControl/>
        <w:spacing w:after="120" w:line="240" w:lineRule="atLeast"/>
        <w:jc w:val="center"/>
        <w:rPr>
          <w:rFonts w:ascii="Arial" w:hAnsi="Arial"/>
          <w:b/>
          <w:bCs/>
          <w:kern w:val="0"/>
          <w:sz w:val="20"/>
          <w:szCs w:val="20"/>
        </w:rPr>
      </w:pPr>
      <w:r w:rsidRPr="004F0944">
        <w:rPr>
          <w:rFonts w:ascii="Arial" w:hAnsi="Arial"/>
          <w:b/>
          <w:bCs/>
          <w:kern w:val="0"/>
          <w:sz w:val="20"/>
          <w:szCs w:val="20"/>
        </w:rPr>
        <w:t>Fig.1: Comparison of MN-initiated procedures in Rel-17 and Rel-18 (expectation)</w:t>
      </w:r>
    </w:p>
    <w:p w14:paraId="66E7DE2D" w14:textId="62EFEFD3" w:rsidR="003E16F6" w:rsidRDefault="003E16F6" w:rsidP="003E16F6">
      <w:pPr>
        <w:widowControl/>
        <w:spacing w:after="120" w:line="240" w:lineRule="atLeast"/>
        <w:rPr>
          <w:rFonts w:ascii="Arial" w:hAnsi="Arial"/>
          <w:kern w:val="0"/>
          <w:sz w:val="20"/>
          <w:szCs w:val="20"/>
        </w:rPr>
      </w:pPr>
    </w:p>
    <w:p w14:paraId="79A0D693" w14:textId="2B915F18" w:rsidR="00760B00" w:rsidRPr="001A2B21" w:rsidRDefault="001A2B21" w:rsidP="003E16F6">
      <w:pPr>
        <w:widowControl/>
        <w:spacing w:after="120" w:line="240" w:lineRule="atLeast"/>
        <w:rPr>
          <w:rFonts w:ascii="Arial" w:hAnsi="Arial"/>
          <w:kern w:val="0"/>
          <w:sz w:val="20"/>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Security key handling in subsequent CPC</w:t>
      </w:r>
    </w:p>
    <w:p w14:paraId="69BE2D86" w14:textId="77777777" w:rsidR="001A2B21" w:rsidRPr="005E231A" w:rsidRDefault="001A2B21" w:rsidP="001A2B21">
      <w:pPr>
        <w:widowControl/>
        <w:tabs>
          <w:tab w:val="num" w:pos="1440"/>
        </w:tabs>
        <w:spacing w:before="120" w:afterLines="50" w:after="120"/>
        <w:rPr>
          <w:rFonts w:ascii="Arial" w:eastAsia="Arial Unicode MS" w:hAnsi="Arial"/>
          <w:kern w:val="0"/>
          <w:sz w:val="20"/>
          <w:szCs w:val="18"/>
          <w:lang w:eastAsia="zh-CN"/>
        </w:rPr>
      </w:pPr>
      <w:r w:rsidRPr="005E231A">
        <w:rPr>
          <w:rFonts w:ascii="Arial" w:eastAsia="Arial Unicode MS" w:hAnsi="Arial"/>
          <w:kern w:val="0"/>
          <w:sz w:val="20"/>
          <w:szCs w:val="18"/>
          <w:lang w:eastAsia="zh-CN"/>
        </w:rPr>
        <w:t xml:space="preserve">Conventionally, in case of inter-SN </w:t>
      </w:r>
      <w:proofErr w:type="spellStart"/>
      <w:r w:rsidRPr="005E231A">
        <w:rPr>
          <w:rFonts w:ascii="Arial" w:eastAsia="Arial Unicode MS" w:hAnsi="Arial"/>
          <w:kern w:val="0"/>
          <w:sz w:val="20"/>
          <w:szCs w:val="18"/>
          <w:lang w:eastAsia="zh-CN"/>
        </w:rPr>
        <w:t>PSCell</w:t>
      </w:r>
      <w:proofErr w:type="spellEnd"/>
      <w:r w:rsidRPr="005E231A">
        <w:rPr>
          <w:rFonts w:ascii="Arial" w:eastAsia="Arial Unicode MS" w:hAnsi="Arial"/>
          <w:kern w:val="0"/>
          <w:sz w:val="20"/>
          <w:szCs w:val="18"/>
          <w:lang w:eastAsia="zh-CN"/>
        </w:rPr>
        <w:t xml:space="preserve"> change, the UE derives new secondary key K</w:t>
      </w:r>
      <w:r w:rsidRPr="005E231A">
        <w:rPr>
          <w:rFonts w:ascii="Arial" w:eastAsia="Arial Unicode MS" w:hAnsi="Arial"/>
          <w:kern w:val="0"/>
          <w:sz w:val="20"/>
          <w:szCs w:val="18"/>
          <w:vertAlign w:val="subscript"/>
          <w:lang w:eastAsia="zh-CN"/>
        </w:rPr>
        <w:t>SN</w:t>
      </w:r>
      <w:r w:rsidRPr="005E231A">
        <w:rPr>
          <w:rFonts w:ascii="Arial" w:eastAsia="Arial Unicode MS" w:hAnsi="Arial"/>
          <w:kern w:val="0"/>
          <w:sz w:val="20"/>
          <w:szCs w:val="18"/>
          <w:lang w:eastAsia="zh-CN"/>
        </w:rPr>
        <w:t>, performs PDCP re-establishment and RLC re-</w:t>
      </w:r>
      <w:proofErr w:type="spellStart"/>
      <w:r w:rsidRPr="005E231A">
        <w:rPr>
          <w:rFonts w:ascii="Arial" w:eastAsia="Arial Unicode MS" w:hAnsi="Arial"/>
          <w:kern w:val="0"/>
          <w:sz w:val="20"/>
          <w:szCs w:val="18"/>
          <w:lang w:eastAsia="zh-CN"/>
        </w:rPr>
        <w:t>establishement</w:t>
      </w:r>
      <w:proofErr w:type="spellEnd"/>
      <w:r w:rsidRPr="005E231A">
        <w:rPr>
          <w:rFonts w:ascii="Arial" w:eastAsia="Arial Unicode MS" w:hAnsi="Arial"/>
          <w:kern w:val="0"/>
          <w:sz w:val="20"/>
          <w:szCs w:val="18"/>
          <w:lang w:eastAsia="zh-CN"/>
        </w:rPr>
        <w:t xml:space="preserve"> for DRBs and SRBs based on explicit indication </w:t>
      </w:r>
      <w:proofErr w:type="spellStart"/>
      <w:r w:rsidRPr="005E231A">
        <w:rPr>
          <w:rFonts w:ascii="Arial" w:eastAsia="Arial Unicode MS" w:hAnsi="Arial"/>
          <w:i/>
          <w:kern w:val="0"/>
          <w:sz w:val="20"/>
          <w:szCs w:val="18"/>
          <w:lang w:eastAsia="zh-CN"/>
        </w:rPr>
        <w:t>sk</w:t>
      </w:r>
      <w:proofErr w:type="spellEnd"/>
      <w:r w:rsidRPr="005E231A">
        <w:rPr>
          <w:rFonts w:ascii="Arial" w:eastAsia="Arial Unicode MS" w:hAnsi="Arial"/>
          <w:i/>
          <w:kern w:val="0"/>
          <w:sz w:val="20"/>
          <w:szCs w:val="18"/>
          <w:lang w:eastAsia="zh-CN"/>
        </w:rPr>
        <w:t>-Counter</w:t>
      </w:r>
      <w:r w:rsidRPr="005E231A">
        <w:rPr>
          <w:rFonts w:ascii="Arial" w:eastAsia="Arial Unicode MS" w:hAnsi="Arial"/>
          <w:kern w:val="0"/>
          <w:sz w:val="20"/>
          <w:szCs w:val="18"/>
          <w:lang w:eastAsia="zh-CN"/>
        </w:rPr>
        <w:t xml:space="preserve"> and</w:t>
      </w:r>
      <w:r w:rsidRPr="005E231A">
        <w:rPr>
          <w:rFonts w:ascii="Arial" w:eastAsia="Arial Unicode MS" w:hAnsi="Arial"/>
          <w:i/>
          <w:kern w:val="0"/>
          <w:sz w:val="20"/>
          <w:szCs w:val="18"/>
          <w:lang w:eastAsia="zh-CN"/>
        </w:rPr>
        <w:t xml:space="preserve"> </w:t>
      </w:r>
      <w:proofErr w:type="spellStart"/>
      <w:r w:rsidRPr="005E231A">
        <w:rPr>
          <w:rFonts w:ascii="Arial" w:eastAsia="Arial Unicode MS" w:hAnsi="Arial"/>
          <w:i/>
          <w:kern w:val="0"/>
          <w:sz w:val="20"/>
          <w:szCs w:val="18"/>
          <w:lang w:eastAsia="zh-CN"/>
        </w:rPr>
        <w:t>reestablishPDCP</w:t>
      </w:r>
      <w:proofErr w:type="spellEnd"/>
      <w:r w:rsidRPr="005E231A">
        <w:rPr>
          <w:rFonts w:ascii="Arial" w:eastAsia="Arial Unicode MS" w:hAnsi="Arial"/>
          <w:kern w:val="0"/>
          <w:sz w:val="20"/>
          <w:szCs w:val="18"/>
          <w:lang w:eastAsia="zh-CN"/>
        </w:rPr>
        <w:t xml:space="preserve"> in </w:t>
      </w:r>
      <w:proofErr w:type="spellStart"/>
      <w:r w:rsidRPr="005E231A">
        <w:rPr>
          <w:rFonts w:ascii="Arial" w:eastAsia="Arial Unicode MS" w:hAnsi="Arial"/>
          <w:i/>
          <w:kern w:val="0"/>
          <w:sz w:val="20"/>
          <w:szCs w:val="18"/>
          <w:lang w:eastAsia="zh-CN"/>
        </w:rPr>
        <w:t>RRCReconfiguration</w:t>
      </w:r>
      <w:proofErr w:type="spellEnd"/>
      <w:r w:rsidRPr="005E231A">
        <w:rPr>
          <w:rFonts w:ascii="Arial" w:eastAsia="Arial Unicode MS" w:hAnsi="Arial"/>
          <w:kern w:val="0"/>
          <w:sz w:val="20"/>
          <w:szCs w:val="18"/>
          <w:lang w:eastAsia="zh-CN"/>
        </w:rPr>
        <w:t xml:space="preserve"> message. In case of intra-SN </w:t>
      </w:r>
      <w:proofErr w:type="spellStart"/>
      <w:r w:rsidRPr="005E231A">
        <w:rPr>
          <w:rFonts w:ascii="Arial" w:eastAsia="Arial Unicode MS" w:hAnsi="Arial"/>
          <w:kern w:val="0"/>
          <w:sz w:val="20"/>
          <w:szCs w:val="18"/>
          <w:lang w:eastAsia="zh-CN"/>
        </w:rPr>
        <w:t>PSCell</w:t>
      </w:r>
      <w:proofErr w:type="spellEnd"/>
      <w:r w:rsidRPr="005E231A">
        <w:rPr>
          <w:rFonts w:ascii="Arial" w:eastAsia="Arial Unicode MS" w:hAnsi="Arial"/>
          <w:kern w:val="0"/>
          <w:sz w:val="20"/>
          <w:szCs w:val="18"/>
          <w:lang w:eastAsia="zh-CN"/>
        </w:rPr>
        <w:t xml:space="preserve"> change, the UE maintains (does not change) K</w:t>
      </w:r>
      <w:r w:rsidRPr="005E231A">
        <w:rPr>
          <w:rFonts w:ascii="Arial" w:eastAsia="Arial Unicode MS" w:hAnsi="Arial"/>
          <w:kern w:val="0"/>
          <w:sz w:val="20"/>
          <w:szCs w:val="18"/>
          <w:vertAlign w:val="subscript"/>
          <w:lang w:eastAsia="zh-CN"/>
        </w:rPr>
        <w:t>SN</w:t>
      </w:r>
      <w:r w:rsidRPr="005E231A">
        <w:rPr>
          <w:rFonts w:ascii="Arial" w:eastAsia="Arial Unicode MS" w:hAnsi="Arial"/>
          <w:kern w:val="0"/>
          <w:sz w:val="20"/>
          <w:szCs w:val="18"/>
          <w:lang w:eastAsia="zh-CN"/>
        </w:rPr>
        <w:t xml:space="preserve">, performs PDCP SDU discard for SRB3 and PDCP recovery for DRBs based on explicit indication </w:t>
      </w:r>
      <w:proofErr w:type="spellStart"/>
      <w:r w:rsidRPr="005E231A">
        <w:rPr>
          <w:rFonts w:ascii="Arial" w:eastAsia="Arial Unicode MS" w:hAnsi="Arial"/>
          <w:i/>
          <w:kern w:val="0"/>
          <w:sz w:val="20"/>
          <w:szCs w:val="18"/>
          <w:lang w:eastAsia="zh-CN"/>
        </w:rPr>
        <w:t>discardOnPDCP</w:t>
      </w:r>
      <w:proofErr w:type="spellEnd"/>
      <w:r w:rsidRPr="005E231A">
        <w:rPr>
          <w:rFonts w:ascii="Arial" w:eastAsia="Arial Unicode MS" w:hAnsi="Arial"/>
          <w:kern w:val="0"/>
          <w:sz w:val="20"/>
          <w:szCs w:val="18"/>
          <w:lang w:eastAsia="zh-CN"/>
        </w:rPr>
        <w:t xml:space="preserve"> and </w:t>
      </w:r>
      <w:proofErr w:type="spellStart"/>
      <w:r w:rsidRPr="005E231A">
        <w:rPr>
          <w:rFonts w:ascii="Arial" w:eastAsia="Arial Unicode MS" w:hAnsi="Arial"/>
          <w:i/>
          <w:kern w:val="0"/>
          <w:sz w:val="20"/>
          <w:szCs w:val="18"/>
          <w:lang w:eastAsia="zh-CN"/>
        </w:rPr>
        <w:t>recoverPDCP</w:t>
      </w:r>
      <w:proofErr w:type="spellEnd"/>
      <w:r w:rsidRPr="005E231A">
        <w:rPr>
          <w:rFonts w:ascii="Arial" w:eastAsia="Arial Unicode MS" w:hAnsi="Arial"/>
          <w:i/>
          <w:kern w:val="0"/>
          <w:sz w:val="20"/>
          <w:szCs w:val="18"/>
          <w:lang w:eastAsia="zh-CN"/>
        </w:rPr>
        <w:t xml:space="preserve"> </w:t>
      </w:r>
      <w:r w:rsidRPr="005E231A">
        <w:rPr>
          <w:rFonts w:ascii="Arial" w:eastAsia="Arial Unicode MS" w:hAnsi="Arial"/>
          <w:kern w:val="0"/>
          <w:sz w:val="20"/>
          <w:szCs w:val="18"/>
          <w:lang w:eastAsia="zh-CN"/>
        </w:rPr>
        <w:t xml:space="preserve">from </w:t>
      </w:r>
      <w:proofErr w:type="spellStart"/>
      <w:r w:rsidRPr="005E231A">
        <w:rPr>
          <w:rFonts w:ascii="Arial" w:eastAsia="Arial Unicode MS" w:hAnsi="Arial"/>
          <w:i/>
          <w:kern w:val="0"/>
          <w:sz w:val="20"/>
          <w:szCs w:val="18"/>
          <w:lang w:eastAsia="zh-CN"/>
        </w:rPr>
        <w:t>RRCReconfiguration</w:t>
      </w:r>
      <w:proofErr w:type="spellEnd"/>
      <w:r w:rsidRPr="005E231A">
        <w:rPr>
          <w:rFonts w:ascii="Arial" w:eastAsia="Arial Unicode MS" w:hAnsi="Arial"/>
          <w:kern w:val="0"/>
          <w:sz w:val="20"/>
          <w:szCs w:val="18"/>
          <w:lang w:eastAsia="zh-CN"/>
        </w:rPr>
        <w:t xml:space="preserve"> message. </w:t>
      </w:r>
    </w:p>
    <w:p w14:paraId="3FE55CE0" w14:textId="77777777" w:rsidR="001A2B21" w:rsidRPr="005E231A" w:rsidRDefault="001A2B21" w:rsidP="001A2B21">
      <w:pPr>
        <w:widowControl/>
        <w:tabs>
          <w:tab w:val="num" w:pos="1440"/>
        </w:tabs>
        <w:spacing w:before="120" w:afterLines="50" w:after="120"/>
        <w:rPr>
          <w:rFonts w:ascii="Arial" w:eastAsia="Arial Unicode MS" w:hAnsi="Arial"/>
          <w:kern w:val="0"/>
          <w:sz w:val="20"/>
          <w:szCs w:val="18"/>
          <w:lang w:eastAsia="zh-CN"/>
        </w:rPr>
      </w:pPr>
      <w:r w:rsidRPr="005E231A">
        <w:rPr>
          <w:rFonts w:ascii="Arial" w:eastAsia="Arial Unicode MS" w:hAnsi="Arial"/>
          <w:kern w:val="0"/>
          <w:sz w:val="20"/>
          <w:szCs w:val="18"/>
          <w:lang w:eastAsia="zh-CN"/>
        </w:rPr>
        <w:t>For subsequent CPC, according to LS from SA3, SN Counter based solution for fresh key derivation is used and the SN counter is changed upon every SN change.</w:t>
      </w:r>
    </w:p>
    <w:tbl>
      <w:tblPr>
        <w:tblStyle w:val="ab"/>
        <w:tblW w:w="0" w:type="auto"/>
        <w:tblLook w:val="04A0" w:firstRow="1" w:lastRow="0" w:firstColumn="1" w:lastColumn="0" w:noHBand="0" w:noVBand="1"/>
      </w:tblPr>
      <w:tblGrid>
        <w:gridCol w:w="9629"/>
      </w:tblGrid>
      <w:tr w:rsidR="001A2B21" w14:paraId="1679F973" w14:textId="77777777" w:rsidTr="00431371">
        <w:tc>
          <w:tcPr>
            <w:tcW w:w="9629" w:type="dxa"/>
          </w:tcPr>
          <w:p w14:paraId="5D28C621" w14:textId="77777777" w:rsidR="001A2B21" w:rsidRPr="00562BAD" w:rsidRDefault="001A2B21" w:rsidP="00431371">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eastAsia="en-GB"/>
              </w:rPr>
            </w:pPr>
            <w:r w:rsidRPr="00562BAD">
              <w:rPr>
                <w:rFonts w:ascii="Times New Roman" w:eastAsia="SimSun" w:hAnsi="Times New Roman" w:cs="Times New Roman"/>
                <w:kern w:val="0"/>
                <w:sz w:val="20"/>
                <w:szCs w:val="20"/>
                <w:lang w:eastAsia="en-GB"/>
              </w:rPr>
              <w:t xml:space="preserve">Following </w:t>
            </w:r>
            <w:proofErr w:type="gramStart"/>
            <w:r w:rsidRPr="00562BAD">
              <w:rPr>
                <w:rFonts w:ascii="Times New Roman" w:eastAsia="SimSun" w:hAnsi="Times New Roman" w:cs="Times New Roman"/>
                <w:kern w:val="0"/>
                <w:sz w:val="20"/>
                <w:szCs w:val="20"/>
                <w:lang w:eastAsia="en-GB"/>
              </w:rPr>
              <w:t>is</w:t>
            </w:r>
            <w:proofErr w:type="gramEnd"/>
            <w:r w:rsidRPr="00562BAD">
              <w:rPr>
                <w:rFonts w:ascii="Times New Roman" w:eastAsia="SimSun" w:hAnsi="Times New Roman" w:cs="Times New Roman"/>
                <w:kern w:val="0"/>
                <w:sz w:val="20"/>
                <w:szCs w:val="20"/>
                <w:lang w:eastAsia="en-GB"/>
              </w:rPr>
              <w:t xml:space="preserve"> the solution details from security perspective:</w:t>
            </w:r>
          </w:p>
          <w:p w14:paraId="0045C825" w14:textId="77777777" w:rsidR="001A2B21" w:rsidRPr="00562BAD" w:rsidRDefault="001A2B21" w:rsidP="00431371">
            <w:pPr>
              <w:widowControl/>
              <w:overflowPunct w:val="0"/>
              <w:autoSpaceDE w:val="0"/>
              <w:autoSpaceDN w:val="0"/>
              <w:adjustRightInd w:val="0"/>
              <w:spacing w:after="180"/>
              <w:ind w:left="284"/>
              <w:jc w:val="left"/>
              <w:textAlignment w:val="baseline"/>
              <w:rPr>
                <w:rFonts w:ascii="Times New Roman" w:eastAsia="SimSun" w:hAnsi="Times New Roman" w:cs="Times New Roman"/>
                <w:kern w:val="0"/>
                <w:sz w:val="20"/>
                <w:szCs w:val="20"/>
                <w:lang w:eastAsia="en-GB"/>
              </w:rPr>
            </w:pPr>
            <w:r w:rsidRPr="00562BAD">
              <w:rPr>
                <w:rFonts w:ascii="Times New Roman" w:eastAsia="SimSun" w:hAnsi="Times New Roman" w:cs="Times New Roman"/>
                <w:kern w:val="0"/>
                <w:sz w:val="20"/>
                <w:szCs w:val="20"/>
                <w:lang w:eastAsia="en-GB"/>
              </w:rPr>
              <w:t xml:space="preserve">1. </w:t>
            </w:r>
            <w:r w:rsidRPr="00562BAD">
              <w:rPr>
                <w:rFonts w:ascii="Times New Roman" w:eastAsia="SimSun" w:hAnsi="Times New Roman" w:cs="Times New Roman"/>
                <w:kern w:val="0"/>
                <w:sz w:val="20"/>
                <w:szCs w:val="20"/>
                <w:highlight w:val="yellow"/>
                <w:lang w:eastAsia="en-GB"/>
              </w:rPr>
              <w:t>The MN provides to the UE the SN Counter values for each SN</w:t>
            </w:r>
            <w:r w:rsidRPr="00562BAD">
              <w:rPr>
                <w:rFonts w:ascii="Times New Roman" w:eastAsia="SimSun" w:hAnsi="Times New Roman" w:cs="Times New Roman"/>
                <w:kern w:val="0"/>
                <w:sz w:val="20"/>
                <w:szCs w:val="20"/>
                <w:lang w:eastAsia="en-GB"/>
              </w:rPr>
              <w:t>, and the UE stores these values along with the CPC.</w:t>
            </w:r>
          </w:p>
          <w:p w14:paraId="101BD2FD" w14:textId="77777777" w:rsidR="001A2B21" w:rsidRPr="00562BAD" w:rsidRDefault="001A2B21" w:rsidP="00431371">
            <w:pPr>
              <w:widowControl/>
              <w:overflowPunct w:val="0"/>
              <w:autoSpaceDE w:val="0"/>
              <w:autoSpaceDN w:val="0"/>
              <w:adjustRightInd w:val="0"/>
              <w:spacing w:after="180"/>
              <w:ind w:left="284"/>
              <w:jc w:val="left"/>
              <w:textAlignment w:val="baseline"/>
              <w:rPr>
                <w:rFonts w:ascii="Times New Roman" w:eastAsia="SimSun" w:hAnsi="Times New Roman" w:cs="Times New Roman"/>
                <w:kern w:val="0"/>
                <w:sz w:val="20"/>
                <w:szCs w:val="20"/>
                <w:lang w:eastAsia="en-GB"/>
              </w:rPr>
            </w:pPr>
            <w:r w:rsidRPr="00562BAD">
              <w:rPr>
                <w:rFonts w:ascii="Times New Roman" w:eastAsia="SimSun" w:hAnsi="Times New Roman" w:cs="Times New Roman"/>
                <w:kern w:val="0"/>
                <w:sz w:val="20"/>
                <w:szCs w:val="20"/>
                <w:lang w:eastAsia="en-GB"/>
              </w:rPr>
              <w:t>2. The UE derives the K</w:t>
            </w:r>
            <w:r w:rsidRPr="00562BAD">
              <w:rPr>
                <w:rFonts w:ascii="Times New Roman" w:eastAsia="SimSun" w:hAnsi="Times New Roman" w:cs="Times New Roman"/>
                <w:kern w:val="0"/>
                <w:sz w:val="20"/>
                <w:szCs w:val="20"/>
                <w:vertAlign w:val="subscript"/>
                <w:lang w:eastAsia="en-GB"/>
              </w:rPr>
              <w:t>SN</w:t>
            </w:r>
            <w:r w:rsidRPr="00562BAD">
              <w:rPr>
                <w:rFonts w:ascii="Times New Roman" w:eastAsia="SimSun" w:hAnsi="Times New Roman" w:cs="Times New Roman"/>
                <w:kern w:val="0"/>
                <w:sz w:val="20"/>
                <w:szCs w:val="20"/>
                <w:lang w:eastAsia="en-GB"/>
              </w:rPr>
              <w:t xml:space="preserve"> using the </w:t>
            </w:r>
            <w:proofErr w:type="spellStart"/>
            <w:r w:rsidRPr="00562BAD">
              <w:rPr>
                <w:rFonts w:ascii="Times New Roman" w:eastAsia="SimSun" w:hAnsi="Times New Roman" w:cs="Times New Roman"/>
                <w:kern w:val="0"/>
                <w:sz w:val="20"/>
                <w:szCs w:val="20"/>
                <w:lang w:eastAsia="en-GB"/>
              </w:rPr>
              <w:t>K</w:t>
            </w:r>
            <w:r w:rsidRPr="00562BAD">
              <w:rPr>
                <w:rFonts w:ascii="Times New Roman" w:eastAsia="SimSun" w:hAnsi="Times New Roman" w:cs="Times New Roman"/>
                <w:kern w:val="0"/>
                <w:sz w:val="20"/>
                <w:szCs w:val="20"/>
                <w:vertAlign w:val="subscript"/>
                <w:lang w:eastAsia="en-GB"/>
              </w:rPr>
              <w:t>gNB</w:t>
            </w:r>
            <w:proofErr w:type="spellEnd"/>
            <w:r w:rsidRPr="00562BAD">
              <w:rPr>
                <w:rFonts w:ascii="Times New Roman" w:eastAsia="SimSun" w:hAnsi="Times New Roman" w:cs="Times New Roman"/>
                <w:kern w:val="0"/>
                <w:sz w:val="20"/>
                <w:szCs w:val="20"/>
                <w:lang w:eastAsia="en-GB"/>
              </w:rPr>
              <w:t xml:space="preserve"> together with an unused SN Counter value pre-provisioned by the MN. </w:t>
            </w:r>
            <w:r w:rsidRPr="00562BAD">
              <w:rPr>
                <w:rFonts w:ascii="Times New Roman" w:eastAsia="SimSun" w:hAnsi="Times New Roman" w:cs="Times New Roman"/>
                <w:kern w:val="0"/>
                <w:sz w:val="20"/>
                <w:szCs w:val="20"/>
                <w:highlight w:val="yellow"/>
                <w:lang w:eastAsia="en-GB"/>
              </w:rPr>
              <w:t>The UE changes the SN Counter upon every SN change</w:t>
            </w:r>
            <w:r w:rsidRPr="00562BAD">
              <w:rPr>
                <w:rFonts w:ascii="Times New Roman" w:eastAsia="SimSun" w:hAnsi="Times New Roman" w:cs="Times New Roman"/>
                <w:kern w:val="0"/>
                <w:sz w:val="20"/>
                <w:szCs w:val="20"/>
                <w:lang w:eastAsia="en-GB"/>
              </w:rPr>
              <w:t xml:space="preserve">. </w:t>
            </w:r>
          </w:p>
        </w:tc>
      </w:tr>
    </w:tbl>
    <w:p w14:paraId="606361D6" w14:textId="77777777" w:rsidR="001A2B21" w:rsidRPr="005E231A" w:rsidRDefault="001A2B21" w:rsidP="001A2B21">
      <w:pPr>
        <w:widowControl/>
        <w:tabs>
          <w:tab w:val="num" w:pos="1440"/>
        </w:tabs>
        <w:spacing w:before="120" w:afterLines="50" w:after="120"/>
        <w:rPr>
          <w:rFonts w:ascii="Arial" w:eastAsia="Arial Unicode MS" w:hAnsi="Arial"/>
          <w:kern w:val="0"/>
          <w:sz w:val="20"/>
          <w:szCs w:val="18"/>
          <w:lang w:eastAsia="zh-CN"/>
        </w:rPr>
      </w:pPr>
      <w:r w:rsidRPr="005E231A">
        <w:rPr>
          <w:rFonts w:ascii="Arial" w:eastAsia="Arial Unicode MS" w:hAnsi="Arial"/>
          <w:kern w:val="0"/>
          <w:sz w:val="20"/>
          <w:szCs w:val="18"/>
          <w:lang w:eastAsia="zh-CN"/>
        </w:rPr>
        <w:t xml:space="preserve">Additionally, according to TS 33.501 [3], the derivation of secondary security key only depends on SN counter, </w:t>
      </w:r>
      <w:proofErr w:type="gramStart"/>
      <w:r w:rsidRPr="005E231A">
        <w:rPr>
          <w:rFonts w:ascii="Arial" w:eastAsia="Arial Unicode MS" w:hAnsi="Arial"/>
          <w:kern w:val="0"/>
          <w:sz w:val="20"/>
          <w:szCs w:val="18"/>
          <w:lang w:eastAsia="zh-CN"/>
        </w:rPr>
        <w:t>i.e.</w:t>
      </w:r>
      <w:proofErr w:type="gramEnd"/>
      <w:r w:rsidRPr="005E231A">
        <w:rPr>
          <w:rFonts w:ascii="Arial" w:eastAsia="Arial Unicode MS" w:hAnsi="Arial"/>
          <w:kern w:val="0"/>
          <w:sz w:val="20"/>
          <w:szCs w:val="18"/>
          <w:lang w:eastAsia="zh-CN"/>
        </w:rPr>
        <w:t xml:space="preserve"> independent of ID of </w:t>
      </w:r>
      <w:proofErr w:type="spellStart"/>
      <w:r w:rsidRPr="005E231A">
        <w:rPr>
          <w:rFonts w:ascii="Arial" w:eastAsia="Arial Unicode MS" w:hAnsi="Arial"/>
          <w:kern w:val="0"/>
          <w:sz w:val="20"/>
          <w:szCs w:val="18"/>
          <w:lang w:eastAsia="zh-CN"/>
        </w:rPr>
        <w:t>PSCell</w:t>
      </w:r>
      <w:proofErr w:type="spellEnd"/>
      <w:r w:rsidRPr="005E231A">
        <w:rPr>
          <w:rFonts w:ascii="Arial" w:eastAsia="Arial Unicode MS" w:hAnsi="Arial"/>
          <w:kern w:val="0"/>
          <w:sz w:val="20"/>
          <w:szCs w:val="18"/>
          <w:lang w:eastAsia="zh-CN"/>
        </w:rPr>
        <w:t xml:space="preserve"> and does not update for intra-SN </w:t>
      </w:r>
      <w:proofErr w:type="spellStart"/>
      <w:r w:rsidRPr="005E231A">
        <w:rPr>
          <w:rFonts w:ascii="Arial" w:eastAsia="Arial Unicode MS" w:hAnsi="Arial"/>
          <w:kern w:val="0"/>
          <w:sz w:val="20"/>
          <w:szCs w:val="18"/>
          <w:lang w:eastAsia="zh-CN"/>
        </w:rPr>
        <w:t>PSCell</w:t>
      </w:r>
      <w:proofErr w:type="spellEnd"/>
      <w:r w:rsidRPr="005E231A">
        <w:rPr>
          <w:rFonts w:ascii="Arial" w:eastAsia="Arial Unicode MS" w:hAnsi="Arial"/>
          <w:kern w:val="0"/>
          <w:sz w:val="20"/>
          <w:szCs w:val="18"/>
          <w:lang w:eastAsia="zh-CN"/>
        </w:rPr>
        <w:t xml:space="preserve"> change:</w:t>
      </w:r>
    </w:p>
    <w:tbl>
      <w:tblPr>
        <w:tblStyle w:val="ab"/>
        <w:tblW w:w="0" w:type="auto"/>
        <w:tblLook w:val="04A0" w:firstRow="1" w:lastRow="0" w:firstColumn="1" w:lastColumn="0" w:noHBand="0" w:noVBand="1"/>
      </w:tblPr>
      <w:tblGrid>
        <w:gridCol w:w="9629"/>
      </w:tblGrid>
      <w:tr w:rsidR="001A2B21" w14:paraId="76A0B9F4" w14:textId="77777777" w:rsidTr="00431371">
        <w:tc>
          <w:tcPr>
            <w:tcW w:w="9629" w:type="dxa"/>
          </w:tcPr>
          <w:p w14:paraId="5FAD2F74" w14:textId="77777777" w:rsidR="001A2B21" w:rsidRPr="00CC2E37" w:rsidRDefault="001A2B21" w:rsidP="00431371">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eastAsia="en-US"/>
              </w:rPr>
            </w:pPr>
            <w:bookmarkStart w:id="1" w:name="_Toc19634933"/>
            <w:bookmarkStart w:id="2" w:name="_Toc26876001"/>
            <w:bookmarkStart w:id="3" w:name="_Toc35528768"/>
            <w:bookmarkStart w:id="4" w:name="_Toc35533529"/>
            <w:bookmarkStart w:id="5" w:name="_Toc45028910"/>
            <w:bookmarkStart w:id="6" w:name="_Toc45274575"/>
            <w:bookmarkStart w:id="7" w:name="_Toc45275162"/>
            <w:bookmarkStart w:id="8" w:name="_Toc51168420"/>
            <w:bookmarkStart w:id="9" w:name="_Toc82095968"/>
            <w:r w:rsidRPr="00CC2E37">
              <w:rPr>
                <w:rFonts w:ascii="Arial" w:eastAsia="DengXian" w:hAnsi="Arial" w:cs="Times New Roman"/>
                <w:kern w:val="0"/>
                <w:sz w:val="36"/>
                <w:szCs w:val="20"/>
                <w:lang w:eastAsia="en-US"/>
              </w:rPr>
              <w:lastRenderedPageBreak/>
              <w:t>A.16</w:t>
            </w:r>
            <w:r w:rsidRPr="00CC2E37">
              <w:rPr>
                <w:rFonts w:ascii="Arial" w:eastAsia="DengXian" w:hAnsi="Arial" w:cs="Times New Roman"/>
                <w:kern w:val="0"/>
                <w:sz w:val="36"/>
                <w:szCs w:val="20"/>
                <w:lang w:eastAsia="en-US"/>
              </w:rPr>
              <w:tab/>
              <w:t>Derivation of K</w:t>
            </w:r>
            <w:r w:rsidRPr="00CC2E37">
              <w:rPr>
                <w:rFonts w:ascii="Arial" w:eastAsia="DengXian" w:hAnsi="Arial" w:cs="Times New Roman"/>
                <w:kern w:val="0"/>
                <w:sz w:val="36"/>
                <w:szCs w:val="20"/>
                <w:vertAlign w:val="subscript"/>
                <w:lang w:eastAsia="en-US"/>
              </w:rPr>
              <w:t>SN</w:t>
            </w:r>
            <w:r w:rsidRPr="00CC2E37">
              <w:rPr>
                <w:rFonts w:ascii="Arial" w:eastAsia="DengXian" w:hAnsi="Arial" w:cs="Times New Roman"/>
                <w:kern w:val="0"/>
                <w:sz w:val="36"/>
                <w:szCs w:val="20"/>
                <w:lang w:eastAsia="en-US"/>
              </w:rPr>
              <w:t xml:space="preserve"> for dual connectivity</w:t>
            </w:r>
            <w:bookmarkEnd w:id="1"/>
            <w:bookmarkEnd w:id="2"/>
            <w:bookmarkEnd w:id="3"/>
            <w:bookmarkEnd w:id="4"/>
            <w:bookmarkEnd w:id="5"/>
            <w:bookmarkEnd w:id="6"/>
            <w:bookmarkEnd w:id="7"/>
            <w:bookmarkEnd w:id="8"/>
            <w:bookmarkEnd w:id="9"/>
          </w:p>
          <w:p w14:paraId="120269F5" w14:textId="77777777" w:rsidR="001A2B21" w:rsidRPr="00CC2E37" w:rsidRDefault="001A2B21" w:rsidP="00431371">
            <w:pPr>
              <w:widowControl/>
              <w:overflowPunct w:val="0"/>
              <w:autoSpaceDE w:val="0"/>
              <w:autoSpaceDN w:val="0"/>
              <w:adjustRightInd w:val="0"/>
              <w:spacing w:after="180"/>
              <w:jc w:val="left"/>
              <w:textAlignment w:val="baseline"/>
              <w:rPr>
                <w:rFonts w:ascii="Times New Roman" w:eastAsia="DengXian" w:hAnsi="Times New Roman" w:cs="Times New Roman"/>
                <w:kern w:val="0"/>
                <w:sz w:val="20"/>
                <w:szCs w:val="20"/>
                <w:lang w:eastAsia="en-US"/>
              </w:rPr>
            </w:pPr>
            <w:r w:rsidRPr="00CC2E37">
              <w:rPr>
                <w:rFonts w:ascii="Times New Roman" w:eastAsia="DengXian" w:hAnsi="Times New Roman" w:cs="Times New Roman"/>
                <w:kern w:val="0"/>
                <w:sz w:val="20"/>
                <w:szCs w:val="20"/>
                <w:lang w:eastAsia="en-US"/>
              </w:rPr>
              <w:t>This input string is used when the MN and UE derive K</w:t>
            </w:r>
            <w:r w:rsidRPr="00CC2E37">
              <w:rPr>
                <w:rFonts w:ascii="Times New Roman" w:eastAsia="DengXian" w:hAnsi="Times New Roman" w:cs="Times New Roman"/>
                <w:kern w:val="0"/>
                <w:sz w:val="20"/>
                <w:szCs w:val="20"/>
                <w:vertAlign w:val="subscript"/>
                <w:lang w:eastAsia="en-US"/>
              </w:rPr>
              <w:t>SN</w:t>
            </w:r>
            <w:r w:rsidRPr="00CC2E37">
              <w:rPr>
                <w:rFonts w:ascii="Times New Roman" w:eastAsia="DengXian" w:hAnsi="Times New Roman" w:cs="Times New Roman"/>
                <w:kern w:val="0"/>
                <w:sz w:val="20"/>
                <w:szCs w:val="20"/>
                <w:lang w:eastAsia="en-US"/>
              </w:rPr>
              <w:t xml:space="preserve"> during dual connectivity. The following input parameters shall be used:</w:t>
            </w:r>
          </w:p>
          <w:p w14:paraId="01A7964D" w14:textId="77777777" w:rsidR="001A2B21" w:rsidRPr="00CC2E37" w:rsidRDefault="001A2B21" w:rsidP="00431371">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kern w:val="0"/>
                <w:sz w:val="20"/>
                <w:szCs w:val="20"/>
                <w:lang w:eastAsia="x-none"/>
              </w:rPr>
            </w:pPr>
            <w:r w:rsidRPr="00CC2E37">
              <w:rPr>
                <w:rFonts w:ascii="Times New Roman" w:eastAsia="DengXian" w:hAnsi="Times New Roman" w:cs="Times New Roman"/>
                <w:kern w:val="0"/>
                <w:sz w:val="20"/>
                <w:szCs w:val="20"/>
                <w:lang w:eastAsia="x-none"/>
              </w:rPr>
              <w:t>-</w:t>
            </w:r>
            <w:r w:rsidRPr="00CC2E37">
              <w:rPr>
                <w:rFonts w:ascii="Times New Roman" w:eastAsia="DengXian" w:hAnsi="Times New Roman" w:cs="Times New Roman"/>
                <w:kern w:val="0"/>
                <w:sz w:val="20"/>
                <w:szCs w:val="20"/>
                <w:lang w:eastAsia="x-none"/>
              </w:rPr>
              <w:tab/>
              <w:t>FC =0x79,</w:t>
            </w:r>
          </w:p>
          <w:p w14:paraId="153DC797" w14:textId="77777777" w:rsidR="001A2B21" w:rsidRPr="00CC2E37" w:rsidRDefault="001A2B21" w:rsidP="00431371">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kern w:val="0"/>
                <w:sz w:val="20"/>
                <w:szCs w:val="20"/>
                <w:lang w:eastAsia="x-none"/>
              </w:rPr>
            </w:pPr>
            <w:r w:rsidRPr="00CC2E37">
              <w:rPr>
                <w:rFonts w:ascii="Times New Roman" w:eastAsia="DengXian" w:hAnsi="Times New Roman" w:cs="Times New Roman"/>
                <w:kern w:val="0"/>
                <w:sz w:val="20"/>
                <w:szCs w:val="20"/>
                <w:lang w:eastAsia="x-none"/>
              </w:rPr>
              <w:t>-</w:t>
            </w:r>
            <w:r w:rsidRPr="00CC2E37">
              <w:rPr>
                <w:rFonts w:ascii="Times New Roman" w:eastAsia="DengXian" w:hAnsi="Times New Roman" w:cs="Times New Roman"/>
                <w:kern w:val="0"/>
                <w:sz w:val="20"/>
                <w:szCs w:val="20"/>
                <w:lang w:eastAsia="x-none"/>
              </w:rPr>
              <w:tab/>
              <w:t>P0 = Value of the SN Counter as a non-negative integer,</w:t>
            </w:r>
          </w:p>
          <w:p w14:paraId="7E1EA77F" w14:textId="77777777" w:rsidR="001A2B21" w:rsidRPr="00CC2E37" w:rsidRDefault="001A2B21" w:rsidP="00431371">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kern w:val="0"/>
                <w:sz w:val="20"/>
                <w:szCs w:val="20"/>
                <w:lang w:eastAsia="x-none"/>
              </w:rPr>
            </w:pPr>
            <w:r w:rsidRPr="00CC2E37">
              <w:rPr>
                <w:rFonts w:ascii="Times New Roman" w:eastAsia="DengXian" w:hAnsi="Times New Roman" w:cs="Times New Roman"/>
                <w:kern w:val="0"/>
                <w:sz w:val="20"/>
                <w:szCs w:val="20"/>
                <w:lang w:eastAsia="x-none"/>
              </w:rPr>
              <w:t>-</w:t>
            </w:r>
            <w:r w:rsidRPr="00CC2E37">
              <w:rPr>
                <w:rFonts w:ascii="Times New Roman" w:eastAsia="DengXian" w:hAnsi="Times New Roman" w:cs="Times New Roman"/>
                <w:kern w:val="0"/>
                <w:sz w:val="20"/>
                <w:szCs w:val="20"/>
                <w:lang w:eastAsia="x-none"/>
              </w:rPr>
              <w:tab/>
              <w:t>L0 = length of the SN Counter value (</w:t>
            </w:r>
            <w:proofErr w:type="gramStart"/>
            <w:r w:rsidRPr="00CC2E37">
              <w:rPr>
                <w:rFonts w:ascii="Times New Roman" w:eastAsia="DengXian" w:hAnsi="Times New Roman" w:cs="Times New Roman"/>
                <w:kern w:val="0"/>
                <w:sz w:val="20"/>
                <w:szCs w:val="20"/>
                <w:lang w:eastAsia="x-none"/>
              </w:rPr>
              <w:t>i.e.</w:t>
            </w:r>
            <w:proofErr w:type="gramEnd"/>
            <w:r w:rsidRPr="00CC2E37">
              <w:rPr>
                <w:rFonts w:ascii="Times New Roman" w:eastAsia="DengXian" w:hAnsi="Times New Roman" w:cs="Times New Roman"/>
                <w:kern w:val="0"/>
                <w:sz w:val="20"/>
                <w:szCs w:val="20"/>
                <w:lang w:eastAsia="x-none"/>
              </w:rPr>
              <w:t xml:space="preserve"> 0x00 0x02).</w:t>
            </w:r>
          </w:p>
          <w:p w14:paraId="790CAEF4" w14:textId="77777777" w:rsidR="001A2B21" w:rsidRPr="00CC2E37" w:rsidRDefault="001A2B21" w:rsidP="00431371">
            <w:pPr>
              <w:widowControl/>
              <w:overflowPunct w:val="0"/>
              <w:autoSpaceDE w:val="0"/>
              <w:autoSpaceDN w:val="0"/>
              <w:adjustRightInd w:val="0"/>
              <w:spacing w:after="180"/>
              <w:jc w:val="left"/>
              <w:textAlignment w:val="baseline"/>
              <w:rPr>
                <w:rFonts w:ascii="Times New Roman" w:eastAsia="DengXian" w:hAnsi="Times New Roman" w:cs="Times New Roman"/>
                <w:kern w:val="0"/>
                <w:sz w:val="20"/>
                <w:szCs w:val="20"/>
                <w:lang w:eastAsia="en-US"/>
              </w:rPr>
            </w:pPr>
            <w:r w:rsidRPr="00CC2E37">
              <w:rPr>
                <w:rFonts w:ascii="Times New Roman" w:eastAsia="DengXian" w:hAnsi="Times New Roman" w:cs="Times New Roman"/>
                <w:kern w:val="0"/>
                <w:sz w:val="20"/>
                <w:szCs w:val="20"/>
                <w:lang w:eastAsia="en-US"/>
              </w:rPr>
              <w:t xml:space="preserve">The input key </w:t>
            </w:r>
            <w:proofErr w:type="spellStart"/>
            <w:r w:rsidRPr="00CC2E37">
              <w:rPr>
                <w:rFonts w:ascii="Times New Roman" w:eastAsia="DengXian" w:hAnsi="Times New Roman" w:cs="Times New Roman"/>
                <w:kern w:val="0"/>
                <w:sz w:val="20"/>
                <w:szCs w:val="20"/>
                <w:lang w:eastAsia="en-US"/>
              </w:rPr>
              <w:t>KEY</w:t>
            </w:r>
            <w:proofErr w:type="spellEnd"/>
            <w:r w:rsidRPr="00CC2E37">
              <w:rPr>
                <w:rFonts w:ascii="Times New Roman" w:eastAsia="DengXian" w:hAnsi="Times New Roman" w:cs="Times New Roman"/>
                <w:kern w:val="0"/>
                <w:sz w:val="20"/>
                <w:szCs w:val="20"/>
                <w:lang w:eastAsia="en-US"/>
              </w:rPr>
              <w:t xml:space="preserve"> shall be </w:t>
            </w:r>
            <w:proofErr w:type="spellStart"/>
            <w:r w:rsidRPr="00CC2E37">
              <w:rPr>
                <w:rFonts w:ascii="Times New Roman" w:eastAsia="DengXian" w:hAnsi="Times New Roman" w:cs="Times New Roman"/>
                <w:kern w:val="0"/>
                <w:sz w:val="20"/>
                <w:szCs w:val="20"/>
                <w:lang w:eastAsia="en-US"/>
              </w:rPr>
              <w:t>K</w:t>
            </w:r>
            <w:r w:rsidRPr="00CC2E37">
              <w:rPr>
                <w:rFonts w:ascii="Times New Roman" w:eastAsia="DengXian" w:hAnsi="Times New Roman" w:cs="Times New Roman"/>
                <w:kern w:val="0"/>
                <w:sz w:val="20"/>
                <w:szCs w:val="20"/>
                <w:vertAlign w:val="subscript"/>
                <w:lang w:eastAsia="en-US"/>
              </w:rPr>
              <w:t>eNB</w:t>
            </w:r>
            <w:proofErr w:type="spellEnd"/>
            <w:r w:rsidRPr="00CC2E37">
              <w:rPr>
                <w:rFonts w:ascii="Times New Roman" w:eastAsia="DengXian" w:hAnsi="Times New Roman" w:cs="Times New Roman"/>
                <w:kern w:val="0"/>
                <w:sz w:val="20"/>
                <w:szCs w:val="20"/>
                <w:lang w:eastAsia="en-US"/>
              </w:rPr>
              <w:t xml:space="preserve"> when the MN is an ng-</w:t>
            </w:r>
            <w:proofErr w:type="spellStart"/>
            <w:r w:rsidRPr="00CC2E37">
              <w:rPr>
                <w:rFonts w:ascii="Times New Roman" w:eastAsia="DengXian" w:hAnsi="Times New Roman" w:cs="Times New Roman"/>
                <w:kern w:val="0"/>
                <w:sz w:val="20"/>
                <w:szCs w:val="20"/>
                <w:lang w:eastAsia="en-US"/>
              </w:rPr>
              <w:t>eNB</w:t>
            </w:r>
            <w:proofErr w:type="spellEnd"/>
            <w:r w:rsidRPr="00CC2E37">
              <w:rPr>
                <w:rFonts w:ascii="Times New Roman" w:eastAsia="DengXian" w:hAnsi="Times New Roman" w:cs="Times New Roman"/>
                <w:kern w:val="0"/>
                <w:sz w:val="20"/>
                <w:szCs w:val="20"/>
                <w:lang w:eastAsia="en-US"/>
              </w:rPr>
              <w:t xml:space="preserve"> and </w:t>
            </w:r>
            <w:proofErr w:type="spellStart"/>
            <w:r w:rsidRPr="00CC2E37">
              <w:rPr>
                <w:rFonts w:ascii="Times New Roman" w:eastAsia="DengXian" w:hAnsi="Times New Roman" w:cs="Times New Roman"/>
                <w:kern w:val="0"/>
                <w:sz w:val="20"/>
                <w:szCs w:val="20"/>
                <w:lang w:eastAsia="en-US"/>
              </w:rPr>
              <w:t>K</w:t>
            </w:r>
            <w:r w:rsidRPr="00CC2E37">
              <w:rPr>
                <w:rFonts w:ascii="Times New Roman" w:eastAsia="DengXian" w:hAnsi="Times New Roman" w:cs="Times New Roman"/>
                <w:kern w:val="0"/>
                <w:sz w:val="20"/>
                <w:szCs w:val="20"/>
                <w:vertAlign w:val="subscript"/>
                <w:lang w:eastAsia="en-US"/>
              </w:rPr>
              <w:t>gNB</w:t>
            </w:r>
            <w:proofErr w:type="spellEnd"/>
            <w:r w:rsidRPr="00CC2E37">
              <w:rPr>
                <w:rFonts w:ascii="Times New Roman" w:eastAsia="DengXian" w:hAnsi="Times New Roman" w:cs="Times New Roman"/>
                <w:kern w:val="0"/>
                <w:sz w:val="20"/>
                <w:szCs w:val="20"/>
                <w:lang w:eastAsia="en-US"/>
              </w:rPr>
              <w:t xml:space="preserve"> when the MN is a </w:t>
            </w:r>
            <w:proofErr w:type="spellStart"/>
            <w:r w:rsidRPr="00CC2E37">
              <w:rPr>
                <w:rFonts w:ascii="Times New Roman" w:eastAsia="DengXian" w:hAnsi="Times New Roman" w:cs="Times New Roman"/>
                <w:kern w:val="0"/>
                <w:sz w:val="20"/>
                <w:szCs w:val="20"/>
                <w:lang w:eastAsia="en-US"/>
              </w:rPr>
              <w:t>gNB</w:t>
            </w:r>
            <w:proofErr w:type="spellEnd"/>
            <w:r w:rsidRPr="00CC2E37">
              <w:rPr>
                <w:rFonts w:ascii="Times New Roman" w:eastAsia="DengXian" w:hAnsi="Times New Roman" w:cs="Times New Roman"/>
                <w:kern w:val="0"/>
                <w:sz w:val="20"/>
                <w:szCs w:val="20"/>
                <w:lang w:eastAsia="en-US"/>
              </w:rPr>
              <w:t>.</w:t>
            </w:r>
          </w:p>
        </w:tc>
      </w:tr>
    </w:tbl>
    <w:p w14:paraId="0F0AB476" w14:textId="77777777" w:rsidR="001A2B21" w:rsidRDefault="001A2B21" w:rsidP="001A2B21">
      <w:pPr>
        <w:widowControl/>
        <w:tabs>
          <w:tab w:val="num" w:pos="1440"/>
        </w:tabs>
        <w:spacing w:before="120" w:afterLines="50" w:after="120"/>
        <w:rPr>
          <w:rFonts w:ascii="Arial" w:eastAsia="Arial Unicode MS" w:hAnsi="Arial"/>
          <w:kern w:val="0"/>
          <w:szCs w:val="20"/>
          <w:lang w:eastAsia="zh-CN"/>
        </w:rPr>
      </w:pPr>
    </w:p>
    <w:p w14:paraId="28B9DF39" w14:textId="3E09D478" w:rsidR="001A2B21" w:rsidRPr="005E231A" w:rsidRDefault="001A2B21" w:rsidP="001A2B21">
      <w:pPr>
        <w:widowControl/>
        <w:tabs>
          <w:tab w:val="num" w:pos="1440"/>
        </w:tabs>
        <w:spacing w:before="120" w:afterLines="50" w:after="120"/>
        <w:rPr>
          <w:rFonts w:ascii="Arial" w:eastAsia="Arial Unicode MS" w:hAnsi="Arial"/>
          <w:kern w:val="0"/>
          <w:sz w:val="20"/>
          <w:szCs w:val="18"/>
          <w:lang w:eastAsia="zh-CN"/>
        </w:rPr>
      </w:pPr>
      <w:r w:rsidRPr="005E231A">
        <w:rPr>
          <w:rFonts w:ascii="Arial" w:eastAsia="Arial Unicode MS" w:hAnsi="Arial"/>
          <w:kern w:val="0"/>
          <w:sz w:val="20"/>
          <w:szCs w:val="18"/>
          <w:lang w:eastAsia="zh-CN"/>
        </w:rPr>
        <w:t xml:space="preserve">Therefore, since network is unable to predict the UE’s moving trajectory and it was agreed that nested configurations is not supported, it is impossible to generate configuration for the secondary security key management and PDCP handling properly for each subsequent CPC, because the source </w:t>
      </w:r>
      <w:proofErr w:type="spellStart"/>
      <w:r w:rsidR="00EB1604" w:rsidRPr="005E231A">
        <w:rPr>
          <w:rFonts w:ascii="Arial" w:eastAsia="Arial Unicode MS" w:hAnsi="Arial"/>
          <w:kern w:val="0"/>
          <w:sz w:val="20"/>
          <w:szCs w:val="18"/>
          <w:lang w:eastAsia="zh-CN"/>
        </w:rPr>
        <w:t>PS</w:t>
      </w:r>
      <w:r w:rsidR="00EB1604">
        <w:rPr>
          <w:rFonts w:ascii="Arial" w:eastAsia="Arial Unicode MS" w:hAnsi="Arial"/>
          <w:kern w:val="0"/>
          <w:sz w:val="20"/>
          <w:szCs w:val="18"/>
          <w:lang w:eastAsia="zh-CN"/>
        </w:rPr>
        <w:t>C</w:t>
      </w:r>
      <w:r w:rsidR="00EB1604" w:rsidRPr="005E231A">
        <w:rPr>
          <w:rFonts w:ascii="Arial" w:eastAsia="Arial Unicode MS" w:hAnsi="Arial"/>
          <w:kern w:val="0"/>
          <w:sz w:val="20"/>
          <w:szCs w:val="18"/>
          <w:lang w:eastAsia="zh-CN"/>
        </w:rPr>
        <w:t>ell</w:t>
      </w:r>
      <w:proofErr w:type="spellEnd"/>
      <w:r w:rsidR="00EB1604" w:rsidRPr="005E231A">
        <w:rPr>
          <w:rFonts w:ascii="Arial" w:eastAsia="Arial Unicode MS" w:hAnsi="Arial"/>
          <w:kern w:val="0"/>
          <w:sz w:val="20"/>
          <w:szCs w:val="18"/>
          <w:lang w:eastAsia="zh-CN"/>
        </w:rPr>
        <w:t xml:space="preserve"> </w:t>
      </w:r>
      <w:r w:rsidRPr="005E231A">
        <w:rPr>
          <w:rFonts w:ascii="Arial" w:eastAsia="Arial Unicode MS" w:hAnsi="Arial"/>
          <w:kern w:val="0"/>
          <w:sz w:val="20"/>
          <w:szCs w:val="18"/>
          <w:lang w:eastAsia="zh-CN"/>
        </w:rPr>
        <w:t xml:space="preserve">and target </w:t>
      </w:r>
      <w:proofErr w:type="spellStart"/>
      <w:r w:rsidRPr="005E231A">
        <w:rPr>
          <w:rFonts w:ascii="Arial" w:eastAsia="Arial Unicode MS" w:hAnsi="Arial"/>
          <w:kern w:val="0"/>
          <w:sz w:val="20"/>
          <w:szCs w:val="18"/>
          <w:lang w:eastAsia="zh-CN"/>
        </w:rPr>
        <w:t>PSCell</w:t>
      </w:r>
      <w:proofErr w:type="spellEnd"/>
      <w:r w:rsidRPr="005E231A">
        <w:rPr>
          <w:rFonts w:ascii="Arial" w:eastAsia="Arial Unicode MS" w:hAnsi="Arial"/>
          <w:kern w:val="0"/>
          <w:sz w:val="20"/>
          <w:szCs w:val="18"/>
          <w:lang w:eastAsia="zh-CN"/>
        </w:rPr>
        <w:t xml:space="preserve"> may be from same or different </w:t>
      </w:r>
      <w:r w:rsidR="00EB1604">
        <w:rPr>
          <w:rFonts w:ascii="Arial" w:eastAsia="Arial Unicode MS" w:hAnsi="Arial"/>
          <w:kern w:val="0"/>
          <w:sz w:val="20"/>
          <w:szCs w:val="18"/>
          <w:lang w:eastAsia="zh-CN"/>
        </w:rPr>
        <w:t>SNs as example in Fig. 2</w:t>
      </w:r>
      <w:r w:rsidRPr="005E231A">
        <w:rPr>
          <w:rFonts w:ascii="Arial" w:eastAsia="Arial Unicode MS" w:hAnsi="Arial"/>
          <w:kern w:val="0"/>
          <w:sz w:val="20"/>
          <w:szCs w:val="18"/>
          <w:lang w:eastAsia="zh-CN"/>
        </w:rPr>
        <w:t xml:space="preserve">. </w:t>
      </w:r>
    </w:p>
    <w:p w14:paraId="7DB544B3" w14:textId="1A28E593" w:rsidR="001A2B21" w:rsidRPr="005E231A" w:rsidRDefault="001A2B21" w:rsidP="001A2B21">
      <w:pPr>
        <w:tabs>
          <w:tab w:val="num" w:pos="1440"/>
        </w:tabs>
        <w:spacing w:beforeLines="50" w:before="120"/>
        <w:rPr>
          <w:rFonts w:ascii="Arial" w:eastAsia="Arial Unicode MS" w:hAnsi="Arial"/>
          <w:b/>
          <w:kern w:val="0"/>
          <w:sz w:val="20"/>
          <w:szCs w:val="18"/>
          <w:lang w:eastAsia="zh-CN"/>
        </w:rPr>
      </w:pPr>
      <w:r w:rsidRPr="005E231A">
        <w:rPr>
          <w:rFonts w:ascii="Arial" w:eastAsia="Arial Unicode MS" w:hAnsi="Arial"/>
          <w:b/>
          <w:kern w:val="0"/>
          <w:sz w:val="20"/>
          <w:szCs w:val="18"/>
          <w:lang w:eastAsia="zh-CN"/>
        </w:rPr>
        <w:t xml:space="preserve">Observation. For subsequent CPC, secondary security key update and PDCP re-establishment </w:t>
      </w:r>
      <w:r w:rsidR="0071161A">
        <w:rPr>
          <w:rFonts w:ascii="Arial" w:eastAsia="Arial Unicode MS" w:hAnsi="Arial"/>
          <w:b/>
          <w:kern w:val="0"/>
          <w:sz w:val="20"/>
          <w:szCs w:val="18"/>
          <w:lang w:eastAsia="zh-CN"/>
        </w:rPr>
        <w:t>are</w:t>
      </w:r>
      <w:r w:rsidR="0071161A" w:rsidRPr="005E231A">
        <w:rPr>
          <w:rFonts w:ascii="Arial" w:eastAsia="Arial Unicode MS" w:hAnsi="Arial"/>
          <w:b/>
          <w:kern w:val="0"/>
          <w:sz w:val="20"/>
          <w:szCs w:val="18"/>
          <w:lang w:eastAsia="zh-CN"/>
        </w:rPr>
        <w:t xml:space="preserve"> </w:t>
      </w:r>
      <w:r w:rsidRPr="005E231A">
        <w:rPr>
          <w:rFonts w:ascii="Arial" w:eastAsia="Arial Unicode MS" w:hAnsi="Arial"/>
          <w:b/>
          <w:kern w:val="0"/>
          <w:sz w:val="20"/>
          <w:szCs w:val="18"/>
          <w:lang w:eastAsia="zh-CN"/>
        </w:rPr>
        <w:t xml:space="preserve">only performed for inter-SN </w:t>
      </w:r>
      <w:proofErr w:type="spellStart"/>
      <w:r w:rsidRPr="005E231A">
        <w:rPr>
          <w:rFonts w:ascii="Arial" w:eastAsia="Arial Unicode MS" w:hAnsi="Arial"/>
          <w:b/>
          <w:kern w:val="0"/>
          <w:sz w:val="20"/>
          <w:szCs w:val="18"/>
          <w:lang w:eastAsia="zh-CN"/>
        </w:rPr>
        <w:t>PSCell</w:t>
      </w:r>
      <w:proofErr w:type="spellEnd"/>
      <w:r w:rsidRPr="005E231A">
        <w:rPr>
          <w:rFonts w:ascii="Arial" w:eastAsia="Arial Unicode MS" w:hAnsi="Arial"/>
          <w:b/>
          <w:kern w:val="0"/>
          <w:sz w:val="20"/>
          <w:szCs w:val="18"/>
          <w:lang w:eastAsia="zh-CN"/>
        </w:rPr>
        <w:t xml:space="preserve"> change. </w:t>
      </w:r>
    </w:p>
    <w:p w14:paraId="6799FB7C" w14:textId="77777777" w:rsidR="00EB1604" w:rsidRDefault="00EB1604" w:rsidP="001A2B21">
      <w:pPr>
        <w:widowControl/>
        <w:tabs>
          <w:tab w:val="num" w:pos="1440"/>
        </w:tabs>
        <w:spacing w:before="120" w:afterLines="50" w:after="120"/>
        <w:rPr>
          <w:rFonts w:ascii="Arial" w:eastAsia="Arial Unicode MS" w:hAnsi="Arial"/>
          <w:kern w:val="0"/>
          <w:sz w:val="20"/>
          <w:szCs w:val="18"/>
          <w:lang w:eastAsia="zh-CN"/>
        </w:rPr>
      </w:pPr>
    </w:p>
    <w:p w14:paraId="2E1993AB" w14:textId="3D790AA4" w:rsidR="001A2B21" w:rsidRPr="005E231A" w:rsidRDefault="001A2B21" w:rsidP="001A2B21">
      <w:pPr>
        <w:widowControl/>
        <w:tabs>
          <w:tab w:val="num" w:pos="1440"/>
        </w:tabs>
        <w:spacing w:before="120" w:afterLines="50" w:after="120"/>
        <w:rPr>
          <w:rFonts w:ascii="Arial" w:eastAsia="Arial Unicode MS" w:hAnsi="Arial"/>
          <w:kern w:val="0"/>
          <w:sz w:val="20"/>
          <w:szCs w:val="18"/>
          <w:lang w:eastAsia="zh-CN"/>
        </w:rPr>
      </w:pPr>
      <w:r w:rsidRPr="005E231A">
        <w:rPr>
          <w:rFonts w:ascii="Arial" w:eastAsia="Arial Unicode MS" w:hAnsi="Arial"/>
          <w:kern w:val="0"/>
          <w:sz w:val="20"/>
          <w:szCs w:val="18"/>
          <w:lang w:eastAsia="zh-CN"/>
        </w:rPr>
        <w:t>There can be some candidate options for consideration:</w:t>
      </w:r>
    </w:p>
    <w:p w14:paraId="2642DEB7" w14:textId="77777777" w:rsidR="001A2B21" w:rsidRPr="005E231A" w:rsidRDefault="001A2B21" w:rsidP="001A2B21">
      <w:pPr>
        <w:widowControl/>
        <w:tabs>
          <w:tab w:val="num" w:pos="1440"/>
        </w:tabs>
        <w:spacing w:before="120" w:afterLines="50" w:after="120"/>
        <w:rPr>
          <w:rFonts w:ascii="Arial" w:eastAsia="Arial Unicode MS" w:hAnsi="Arial"/>
          <w:kern w:val="0"/>
          <w:sz w:val="20"/>
          <w:szCs w:val="18"/>
          <w:lang w:eastAsia="zh-CN"/>
        </w:rPr>
      </w:pPr>
      <w:r w:rsidRPr="005E231A">
        <w:rPr>
          <w:rFonts w:ascii="Arial" w:eastAsia="Arial Unicode MS" w:hAnsi="Arial"/>
          <w:kern w:val="0"/>
          <w:sz w:val="20"/>
          <w:szCs w:val="18"/>
          <w:lang w:eastAsia="zh-CN"/>
        </w:rPr>
        <w:t xml:space="preserve">In Rel-17 TEI, </w:t>
      </w:r>
      <w:proofErr w:type="spellStart"/>
      <w:r w:rsidRPr="005E231A">
        <w:rPr>
          <w:rFonts w:ascii="Arial" w:eastAsia="Arial Unicode MS" w:hAnsi="Arial"/>
          <w:kern w:val="0"/>
          <w:sz w:val="20"/>
          <w:szCs w:val="18"/>
          <w:lang w:eastAsia="zh-CN"/>
        </w:rPr>
        <w:t>gNB</w:t>
      </w:r>
      <w:proofErr w:type="spellEnd"/>
      <w:r w:rsidRPr="005E231A">
        <w:rPr>
          <w:rFonts w:ascii="Arial" w:eastAsia="Arial Unicode MS" w:hAnsi="Arial"/>
          <w:kern w:val="0"/>
          <w:sz w:val="20"/>
          <w:szCs w:val="18"/>
          <w:lang w:eastAsia="zh-CN"/>
        </w:rPr>
        <w:t xml:space="preserve">-ID-Length is broadcasted in system information for CGI reporting for the management of flexible </w:t>
      </w:r>
      <w:proofErr w:type="spellStart"/>
      <w:r w:rsidRPr="005E231A">
        <w:rPr>
          <w:rFonts w:ascii="Arial" w:eastAsia="Arial Unicode MS" w:hAnsi="Arial"/>
          <w:kern w:val="0"/>
          <w:sz w:val="20"/>
          <w:szCs w:val="18"/>
          <w:lang w:eastAsia="zh-CN"/>
        </w:rPr>
        <w:t>gNB</w:t>
      </w:r>
      <w:proofErr w:type="spellEnd"/>
      <w:r w:rsidRPr="005E231A">
        <w:rPr>
          <w:rFonts w:ascii="Arial" w:eastAsia="Arial Unicode MS" w:hAnsi="Arial"/>
          <w:kern w:val="0"/>
          <w:sz w:val="20"/>
          <w:szCs w:val="18"/>
          <w:lang w:eastAsia="zh-CN"/>
        </w:rPr>
        <w:t xml:space="preserve">-ID. With the </w:t>
      </w:r>
      <w:proofErr w:type="spellStart"/>
      <w:r w:rsidRPr="005E231A">
        <w:rPr>
          <w:rFonts w:ascii="Arial" w:eastAsia="Arial Unicode MS" w:hAnsi="Arial"/>
          <w:kern w:val="0"/>
          <w:sz w:val="20"/>
          <w:szCs w:val="18"/>
          <w:lang w:eastAsia="zh-CN"/>
        </w:rPr>
        <w:t>gNB</w:t>
      </w:r>
      <w:proofErr w:type="spellEnd"/>
      <w:r w:rsidRPr="005E231A">
        <w:rPr>
          <w:rFonts w:ascii="Arial" w:eastAsia="Arial Unicode MS" w:hAnsi="Arial"/>
          <w:kern w:val="0"/>
          <w:sz w:val="20"/>
          <w:szCs w:val="18"/>
          <w:lang w:eastAsia="zh-CN"/>
        </w:rPr>
        <w:t xml:space="preserve"> ID length and NR Cell IDs, the UE can know the </w:t>
      </w:r>
      <w:proofErr w:type="spellStart"/>
      <w:r w:rsidRPr="005E231A">
        <w:rPr>
          <w:rFonts w:ascii="Arial" w:eastAsia="Arial Unicode MS" w:hAnsi="Arial"/>
          <w:kern w:val="0"/>
          <w:sz w:val="20"/>
          <w:szCs w:val="18"/>
          <w:lang w:eastAsia="zh-CN"/>
        </w:rPr>
        <w:t>gNB</w:t>
      </w:r>
      <w:proofErr w:type="spellEnd"/>
      <w:r w:rsidRPr="005E231A">
        <w:rPr>
          <w:rFonts w:ascii="Arial" w:eastAsia="Arial Unicode MS" w:hAnsi="Arial"/>
          <w:kern w:val="0"/>
          <w:sz w:val="20"/>
          <w:szCs w:val="18"/>
          <w:lang w:eastAsia="zh-CN"/>
        </w:rPr>
        <w:t xml:space="preserve"> ID. If both the source </w:t>
      </w:r>
      <w:proofErr w:type="spellStart"/>
      <w:r w:rsidRPr="005E231A">
        <w:rPr>
          <w:rFonts w:ascii="Arial" w:eastAsia="Arial Unicode MS" w:hAnsi="Arial"/>
          <w:kern w:val="0"/>
          <w:sz w:val="20"/>
          <w:szCs w:val="18"/>
          <w:lang w:eastAsia="zh-CN"/>
        </w:rPr>
        <w:t>PSCell</w:t>
      </w:r>
      <w:proofErr w:type="spellEnd"/>
      <w:r w:rsidRPr="005E231A">
        <w:rPr>
          <w:rFonts w:ascii="Arial" w:eastAsia="Arial Unicode MS" w:hAnsi="Arial"/>
          <w:kern w:val="0"/>
          <w:sz w:val="20"/>
          <w:szCs w:val="18"/>
          <w:lang w:eastAsia="zh-CN"/>
        </w:rPr>
        <w:t xml:space="preserve"> and target </w:t>
      </w:r>
      <w:proofErr w:type="spellStart"/>
      <w:r w:rsidRPr="005E231A">
        <w:rPr>
          <w:rFonts w:ascii="Arial" w:eastAsia="Arial Unicode MS" w:hAnsi="Arial"/>
          <w:kern w:val="0"/>
          <w:sz w:val="20"/>
          <w:szCs w:val="18"/>
          <w:lang w:eastAsia="zh-CN"/>
        </w:rPr>
        <w:t>PSCell</w:t>
      </w:r>
      <w:proofErr w:type="spellEnd"/>
      <w:r w:rsidRPr="005E231A">
        <w:rPr>
          <w:rFonts w:ascii="Arial" w:eastAsia="Arial Unicode MS" w:hAnsi="Arial"/>
          <w:kern w:val="0"/>
          <w:sz w:val="20"/>
          <w:szCs w:val="18"/>
          <w:lang w:eastAsia="zh-CN"/>
        </w:rPr>
        <w:t xml:space="preserve"> can broadcast the </w:t>
      </w:r>
      <w:proofErr w:type="spellStart"/>
      <w:r w:rsidRPr="005E231A">
        <w:rPr>
          <w:rFonts w:ascii="Arial" w:eastAsia="Arial Unicode MS" w:hAnsi="Arial"/>
          <w:kern w:val="0"/>
          <w:sz w:val="20"/>
          <w:szCs w:val="18"/>
          <w:lang w:eastAsia="zh-CN"/>
        </w:rPr>
        <w:t>gNB</w:t>
      </w:r>
      <w:proofErr w:type="spellEnd"/>
      <w:r w:rsidRPr="005E231A">
        <w:rPr>
          <w:rFonts w:ascii="Arial" w:eastAsia="Arial Unicode MS" w:hAnsi="Arial"/>
          <w:kern w:val="0"/>
          <w:sz w:val="20"/>
          <w:szCs w:val="18"/>
          <w:lang w:eastAsia="zh-CN"/>
        </w:rPr>
        <w:t xml:space="preserve"> ID length information, the UE can determine whether the source </w:t>
      </w:r>
      <w:proofErr w:type="spellStart"/>
      <w:r w:rsidRPr="005E231A">
        <w:rPr>
          <w:rFonts w:ascii="Arial" w:eastAsia="Arial Unicode MS" w:hAnsi="Arial"/>
          <w:kern w:val="0"/>
          <w:sz w:val="20"/>
          <w:szCs w:val="18"/>
          <w:lang w:eastAsia="zh-CN"/>
        </w:rPr>
        <w:t>PSCell</w:t>
      </w:r>
      <w:proofErr w:type="spellEnd"/>
      <w:r w:rsidRPr="005E231A">
        <w:rPr>
          <w:rFonts w:ascii="Arial" w:eastAsia="Arial Unicode MS" w:hAnsi="Arial"/>
          <w:kern w:val="0"/>
          <w:sz w:val="20"/>
          <w:szCs w:val="18"/>
          <w:lang w:eastAsia="zh-CN"/>
        </w:rPr>
        <w:t xml:space="preserve"> and target </w:t>
      </w:r>
      <w:proofErr w:type="spellStart"/>
      <w:r w:rsidRPr="005E231A">
        <w:rPr>
          <w:rFonts w:ascii="Arial" w:eastAsia="Arial Unicode MS" w:hAnsi="Arial"/>
          <w:kern w:val="0"/>
          <w:sz w:val="20"/>
          <w:szCs w:val="18"/>
          <w:lang w:eastAsia="zh-CN"/>
        </w:rPr>
        <w:t>PSCell</w:t>
      </w:r>
      <w:proofErr w:type="spellEnd"/>
      <w:r w:rsidRPr="005E231A">
        <w:rPr>
          <w:rFonts w:ascii="Arial" w:eastAsia="Arial Unicode MS" w:hAnsi="Arial"/>
          <w:kern w:val="0"/>
          <w:sz w:val="20"/>
          <w:szCs w:val="18"/>
          <w:lang w:eastAsia="zh-CN"/>
        </w:rPr>
        <w:t xml:space="preserve"> belong to the same </w:t>
      </w:r>
      <w:proofErr w:type="spellStart"/>
      <w:r w:rsidRPr="005E231A">
        <w:rPr>
          <w:rFonts w:ascii="Arial" w:eastAsia="Arial Unicode MS" w:hAnsi="Arial"/>
          <w:kern w:val="0"/>
          <w:sz w:val="20"/>
          <w:szCs w:val="18"/>
          <w:lang w:eastAsia="zh-CN"/>
        </w:rPr>
        <w:t>gNB</w:t>
      </w:r>
      <w:proofErr w:type="spellEnd"/>
      <w:r w:rsidRPr="005E231A">
        <w:rPr>
          <w:rFonts w:ascii="Arial" w:eastAsia="Arial Unicode MS" w:hAnsi="Arial"/>
          <w:kern w:val="0"/>
          <w:sz w:val="20"/>
          <w:szCs w:val="18"/>
          <w:lang w:eastAsia="zh-CN"/>
        </w:rPr>
        <w:t xml:space="preserve"> or not. But </w:t>
      </w:r>
      <w:proofErr w:type="spellStart"/>
      <w:r w:rsidRPr="005E231A">
        <w:rPr>
          <w:rFonts w:ascii="Arial" w:eastAsia="Arial Unicode MS" w:hAnsi="Arial"/>
          <w:kern w:val="0"/>
          <w:sz w:val="20"/>
          <w:szCs w:val="18"/>
          <w:lang w:eastAsia="zh-CN"/>
        </w:rPr>
        <w:t>gNB</w:t>
      </w:r>
      <w:proofErr w:type="spellEnd"/>
      <w:r w:rsidRPr="005E231A">
        <w:rPr>
          <w:rFonts w:ascii="Arial" w:eastAsia="Arial Unicode MS" w:hAnsi="Arial"/>
          <w:kern w:val="0"/>
          <w:sz w:val="20"/>
          <w:szCs w:val="18"/>
          <w:lang w:eastAsia="zh-CN"/>
        </w:rPr>
        <w:t>-ID-length now is for SON purpose, this option requires it also to be broadcasted and used for subsequent CPC.</w:t>
      </w:r>
    </w:p>
    <w:p w14:paraId="6E66D2EB" w14:textId="77777777" w:rsidR="001A2B21" w:rsidRPr="005E231A" w:rsidRDefault="001A2B21" w:rsidP="001A2B21">
      <w:pPr>
        <w:widowControl/>
        <w:tabs>
          <w:tab w:val="num" w:pos="1440"/>
        </w:tabs>
        <w:spacing w:before="120" w:afterLines="50" w:after="120"/>
        <w:rPr>
          <w:rFonts w:ascii="Arial" w:eastAsia="Arial Unicode MS" w:hAnsi="Arial"/>
          <w:kern w:val="0"/>
          <w:sz w:val="20"/>
          <w:szCs w:val="18"/>
          <w:lang w:eastAsia="zh-CN"/>
        </w:rPr>
      </w:pPr>
      <w:r w:rsidRPr="005E231A">
        <w:rPr>
          <w:rFonts w:ascii="Arial" w:eastAsia="Arial Unicode MS" w:hAnsi="Arial"/>
          <w:kern w:val="0"/>
          <w:sz w:val="20"/>
          <w:szCs w:val="18"/>
          <w:lang w:eastAsia="zh-CN"/>
        </w:rPr>
        <w:t xml:space="preserve">Another alternative is </w:t>
      </w:r>
      <w:proofErr w:type="gramStart"/>
      <w:r w:rsidRPr="005E231A">
        <w:rPr>
          <w:rFonts w:ascii="Arial" w:eastAsia="Arial Unicode MS" w:hAnsi="Arial"/>
          <w:kern w:val="0"/>
          <w:sz w:val="20"/>
          <w:szCs w:val="18"/>
          <w:lang w:eastAsia="zh-CN"/>
        </w:rPr>
        <w:t>similar to</w:t>
      </w:r>
      <w:proofErr w:type="gramEnd"/>
      <w:r w:rsidRPr="005E231A">
        <w:rPr>
          <w:rFonts w:ascii="Arial" w:eastAsia="Arial Unicode MS" w:hAnsi="Arial"/>
          <w:kern w:val="0"/>
          <w:sz w:val="20"/>
          <w:szCs w:val="18"/>
          <w:lang w:eastAsia="zh-CN"/>
        </w:rPr>
        <w:t xml:space="preserve"> L2 reset handling for LTM. A cell group ID for each candidate </w:t>
      </w:r>
      <w:proofErr w:type="spellStart"/>
      <w:r w:rsidRPr="005E231A">
        <w:rPr>
          <w:rFonts w:ascii="Arial" w:eastAsia="Arial Unicode MS" w:hAnsi="Arial"/>
          <w:kern w:val="0"/>
          <w:sz w:val="20"/>
          <w:szCs w:val="18"/>
          <w:lang w:eastAsia="zh-CN"/>
        </w:rPr>
        <w:t>PSCell</w:t>
      </w:r>
      <w:proofErr w:type="spellEnd"/>
      <w:r w:rsidRPr="005E231A">
        <w:rPr>
          <w:rFonts w:ascii="Arial" w:eastAsia="Arial Unicode MS" w:hAnsi="Arial"/>
          <w:kern w:val="0"/>
          <w:sz w:val="20"/>
          <w:szCs w:val="18"/>
          <w:lang w:eastAsia="zh-CN"/>
        </w:rPr>
        <w:t xml:space="preserve"> is provided to the UE in the conditional reconfiguration. If the cell group ID of the source </w:t>
      </w:r>
      <w:proofErr w:type="spellStart"/>
      <w:r w:rsidRPr="005E231A">
        <w:rPr>
          <w:rFonts w:ascii="Arial" w:eastAsia="Arial Unicode MS" w:hAnsi="Arial"/>
          <w:kern w:val="0"/>
          <w:sz w:val="20"/>
          <w:szCs w:val="18"/>
          <w:lang w:eastAsia="zh-CN"/>
        </w:rPr>
        <w:t>PSCell</w:t>
      </w:r>
      <w:proofErr w:type="spellEnd"/>
      <w:r w:rsidRPr="005E231A">
        <w:rPr>
          <w:rFonts w:ascii="Arial" w:eastAsia="Arial Unicode MS" w:hAnsi="Arial"/>
          <w:kern w:val="0"/>
          <w:sz w:val="20"/>
          <w:szCs w:val="18"/>
          <w:lang w:eastAsia="zh-CN"/>
        </w:rPr>
        <w:t xml:space="preserve"> and the target </w:t>
      </w:r>
      <w:proofErr w:type="spellStart"/>
      <w:r w:rsidRPr="005E231A">
        <w:rPr>
          <w:rFonts w:ascii="Arial" w:eastAsia="Arial Unicode MS" w:hAnsi="Arial"/>
          <w:kern w:val="0"/>
          <w:sz w:val="20"/>
          <w:szCs w:val="18"/>
          <w:lang w:eastAsia="zh-CN"/>
        </w:rPr>
        <w:t>PSCell</w:t>
      </w:r>
      <w:proofErr w:type="spellEnd"/>
      <w:r w:rsidRPr="005E231A">
        <w:rPr>
          <w:rFonts w:ascii="Arial" w:eastAsia="Arial Unicode MS" w:hAnsi="Arial"/>
          <w:kern w:val="0"/>
          <w:sz w:val="20"/>
          <w:szCs w:val="18"/>
          <w:lang w:eastAsia="zh-CN"/>
        </w:rPr>
        <w:t xml:space="preserve"> are the same, the UE performs SN security key update, and PDCP re-establishment for DRBs and SRBs. Otherwise, the UE does not update SN security key, and perform PDCP SDU discard for SRB3 and PDCP recovery for DRBs.</w:t>
      </w:r>
    </w:p>
    <w:p w14:paraId="79B6634D" w14:textId="77777777" w:rsidR="001A2B21" w:rsidRPr="005E231A" w:rsidRDefault="001A2B21" w:rsidP="001A2B21">
      <w:pPr>
        <w:widowControl/>
        <w:tabs>
          <w:tab w:val="num" w:pos="1440"/>
        </w:tabs>
        <w:spacing w:before="120" w:afterLines="50" w:after="120"/>
        <w:rPr>
          <w:rFonts w:ascii="Arial" w:eastAsia="Arial Unicode MS" w:hAnsi="Arial"/>
          <w:kern w:val="0"/>
          <w:sz w:val="20"/>
          <w:szCs w:val="18"/>
          <w:lang w:eastAsia="zh-CN"/>
        </w:rPr>
      </w:pPr>
      <w:r w:rsidRPr="005E231A">
        <w:rPr>
          <w:rFonts w:ascii="Arial" w:eastAsia="Arial Unicode MS" w:hAnsi="Arial"/>
          <w:kern w:val="0"/>
          <w:sz w:val="20"/>
          <w:szCs w:val="18"/>
          <w:lang w:eastAsia="zh-CN"/>
        </w:rPr>
        <w:t>Compared with the two options above, we prefer the later one, which is independent from the CGI report feature, more flexible, and no additional overhead on system information.</w:t>
      </w:r>
    </w:p>
    <w:p w14:paraId="650C6A65" w14:textId="52DE809B" w:rsidR="001A2B21" w:rsidRPr="005E231A" w:rsidRDefault="001A2B21" w:rsidP="001A2B21">
      <w:pPr>
        <w:tabs>
          <w:tab w:val="num" w:pos="1440"/>
        </w:tabs>
        <w:spacing w:beforeLines="50" w:before="120"/>
        <w:rPr>
          <w:rFonts w:ascii="Arial" w:eastAsia="Arial Unicode MS" w:hAnsi="Arial"/>
          <w:b/>
          <w:kern w:val="0"/>
          <w:sz w:val="20"/>
          <w:szCs w:val="18"/>
          <w:lang w:eastAsia="zh-CN"/>
        </w:rPr>
      </w:pPr>
      <w:r w:rsidRPr="005E231A">
        <w:rPr>
          <w:rFonts w:ascii="Arial" w:eastAsia="Arial Unicode MS" w:hAnsi="Arial"/>
          <w:b/>
          <w:kern w:val="0"/>
          <w:sz w:val="20"/>
          <w:szCs w:val="18"/>
          <w:lang w:eastAsia="zh-CN"/>
        </w:rPr>
        <w:t>Proposal</w:t>
      </w:r>
      <w:r w:rsidR="00300153" w:rsidRPr="005E231A">
        <w:rPr>
          <w:rFonts w:ascii="Arial" w:eastAsia="Arial Unicode MS" w:hAnsi="Arial"/>
          <w:b/>
          <w:kern w:val="0"/>
          <w:sz w:val="20"/>
          <w:szCs w:val="18"/>
          <w:lang w:eastAsia="zh-CN"/>
        </w:rPr>
        <w:t xml:space="preserve"> 2</w:t>
      </w:r>
      <w:r w:rsidRPr="005E231A">
        <w:rPr>
          <w:rFonts w:ascii="Arial" w:eastAsia="Arial Unicode MS" w:hAnsi="Arial"/>
          <w:b/>
          <w:kern w:val="0"/>
          <w:sz w:val="20"/>
          <w:szCs w:val="18"/>
          <w:lang w:eastAsia="zh-CN"/>
        </w:rPr>
        <w:t xml:space="preserve">: UE determines whether the subsequent CPC is intra-SN or inter-SN to decide whether to perform SN security key update and PDCP re-establishment. The determination could be based on cell group ID configured for each candidate </w:t>
      </w:r>
      <w:proofErr w:type="spellStart"/>
      <w:r w:rsidRPr="005E231A">
        <w:rPr>
          <w:rFonts w:ascii="Arial" w:eastAsia="Arial Unicode MS" w:hAnsi="Arial"/>
          <w:b/>
          <w:kern w:val="0"/>
          <w:sz w:val="20"/>
          <w:szCs w:val="18"/>
          <w:lang w:eastAsia="zh-CN"/>
        </w:rPr>
        <w:t>PSCells</w:t>
      </w:r>
      <w:proofErr w:type="spellEnd"/>
      <w:r w:rsidRPr="005E231A">
        <w:rPr>
          <w:rFonts w:ascii="Arial" w:eastAsia="Arial Unicode MS" w:hAnsi="Arial"/>
          <w:b/>
          <w:kern w:val="0"/>
          <w:sz w:val="20"/>
          <w:szCs w:val="18"/>
          <w:lang w:eastAsia="zh-CN"/>
        </w:rPr>
        <w:t>.</w:t>
      </w:r>
    </w:p>
    <w:p w14:paraId="39CE7312" w14:textId="5D4C2C3A" w:rsidR="00EF0A5B" w:rsidRDefault="00E97D75" w:rsidP="003E16F6">
      <w:pPr>
        <w:widowControl/>
        <w:spacing w:after="120" w:line="240" w:lineRule="atLeast"/>
        <w:rPr>
          <w:rFonts w:ascii="Arial" w:hAnsi="Arial"/>
          <w:kern w:val="0"/>
          <w:sz w:val="20"/>
          <w:szCs w:val="20"/>
        </w:rPr>
      </w:pPr>
      <w:r w:rsidRPr="00EF0A5B">
        <w:rPr>
          <w:noProof/>
        </w:rPr>
        <w:drawing>
          <wp:anchor distT="0" distB="0" distL="114300" distR="114300" simplePos="0" relativeHeight="251660288" behindDoc="0" locked="0" layoutInCell="1" allowOverlap="1" wp14:anchorId="64122752" wp14:editId="11BFCCD0">
            <wp:simplePos x="0" y="0"/>
            <wp:positionH relativeFrom="column">
              <wp:posOffset>1044575</wp:posOffset>
            </wp:positionH>
            <wp:positionV relativeFrom="paragraph">
              <wp:posOffset>177165</wp:posOffset>
            </wp:positionV>
            <wp:extent cx="4323080" cy="1668780"/>
            <wp:effectExtent l="0" t="0" r="1270" b="7620"/>
            <wp:wrapTopAndBottom/>
            <wp:docPr id="169268138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681382" name=""/>
                    <pic:cNvPicPr/>
                  </pic:nvPicPr>
                  <pic:blipFill>
                    <a:blip r:embed="rId8"/>
                    <a:stretch>
                      <a:fillRect/>
                    </a:stretch>
                  </pic:blipFill>
                  <pic:spPr>
                    <a:xfrm>
                      <a:off x="0" y="0"/>
                      <a:ext cx="4323080" cy="1668780"/>
                    </a:xfrm>
                    <a:prstGeom prst="rect">
                      <a:avLst/>
                    </a:prstGeom>
                  </pic:spPr>
                </pic:pic>
              </a:graphicData>
            </a:graphic>
            <wp14:sizeRelH relativeFrom="margin">
              <wp14:pctWidth>0</wp14:pctWidth>
            </wp14:sizeRelH>
            <wp14:sizeRelV relativeFrom="margin">
              <wp14:pctHeight>0</wp14:pctHeight>
            </wp14:sizeRelV>
          </wp:anchor>
        </w:drawing>
      </w:r>
    </w:p>
    <w:p w14:paraId="0459C110" w14:textId="400BF45C" w:rsidR="00EF0A5B" w:rsidRPr="005E231A" w:rsidRDefault="0095090A" w:rsidP="005E231A">
      <w:pPr>
        <w:widowControl/>
        <w:spacing w:after="120" w:line="240" w:lineRule="atLeast"/>
        <w:jc w:val="center"/>
        <w:rPr>
          <w:rFonts w:ascii="Arial" w:hAnsi="Arial"/>
          <w:b/>
          <w:bCs/>
          <w:kern w:val="0"/>
          <w:sz w:val="20"/>
          <w:szCs w:val="20"/>
        </w:rPr>
      </w:pPr>
      <w:r w:rsidRPr="005E231A">
        <w:rPr>
          <w:rFonts w:ascii="Arial" w:hAnsi="Arial"/>
          <w:b/>
          <w:bCs/>
          <w:kern w:val="0"/>
          <w:sz w:val="20"/>
          <w:szCs w:val="20"/>
        </w:rPr>
        <w:t>Fig. 2: Example of subsequent CPC</w:t>
      </w:r>
    </w:p>
    <w:p w14:paraId="4827D114" w14:textId="77777777" w:rsidR="00EF0A5B" w:rsidRPr="00EF0A5B" w:rsidRDefault="00EF0A5B" w:rsidP="003E16F6">
      <w:pPr>
        <w:widowControl/>
        <w:spacing w:after="120" w:line="240" w:lineRule="atLeast"/>
        <w:rPr>
          <w:rFonts w:ascii="Arial" w:hAnsi="Arial"/>
          <w:kern w:val="0"/>
          <w:sz w:val="20"/>
          <w:szCs w:val="20"/>
        </w:rPr>
      </w:pPr>
    </w:p>
    <w:p w14:paraId="6843460D"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3. Conclusion</w:t>
      </w:r>
    </w:p>
    <w:p w14:paraId="7274AD5B" w14:textId="5E031B9C" w:rsidR="00300153" w:rsidRPr="005E231A" w:rsidRDefault="003E16F6" w:rsidP="00DF4776">
      <w:pPr>
        <w:widowControl/>
        <w:spacing w:line="240" w:lineRule="atLeast"/>
        <w:rPr>
          <w:rFonts w:ascii="Arial" w:eastAsia="Arial Unicode MS" w:hAnsi="Arial"/>
          <w:kern w:val="0"/>
          <w:sz w:val="20"/>
          <w:szCs w:val="20"/>
          <w:lang w:eastAsia="zh-CN"/>
        </w:rPr>
      </w:pPr>
      <w:r w:rsidRPr="00BA5A65">
        <w:rPr>
          <w:rFonts w:ascii="Arial" w:eastAsia="Arial Unicode MS" w:hAnsi="Arial" w:hint="eastAsia"/>
          <w:kern w:val="0"/>
          <w:sz w:val="20"/>
          <w:szCs w:val="20"/>
        </w:rPr>
        <w:t xml:space="preserve">In this contribution we discussed </w:t>
      </w:r>
      <w:r w:rsidR="00DF4776" w:rsidRPr="00BA5A65">
        <w:rPr>
          <w:rFonts w:ascii="Arial" w:eastAsia="Arial Unicode MS" w:hAnsi="Arial"/>
          <w:kern w:val="0"/>
          <w:sz w:val="20"/>
          <w:szCs w:val="20"/>
        </w:rPr>
        <w:t xml:space="preserve">the issues on the MN-initiated subsequent CPAC and </w:t>
      </w:r>
      <w:r w:rsidR="00300153" w:rsidRPr="005E231A">
        <w:rPr>
          <w:rFonts w:ascii="Arial" w:eastAsia="Arial Unicode MS" w:hAnsi="Arial"/>
          <w:kern w:val="0"/>
          <w:sz w:val="20"/>
          <w:szCs w:val="20"/>
          <w:lang w:eastAsia="zh-CN"/>
        </w:rPr>
        <w:t>how the UE decides on whether to perform SN security key update and PDCP re-establishment, and have the following proposal</w:t>
      </w:r>
      <w:r w:rsidR="00DF4776" w:rsidRPr="005E231A">
        <w:rPr>
          <w:rFonts w:ascii="Arial" w:eastAsia="Arial Unicode MS" w:hAnsi="Arial"/>
          <w:kern w:val="0"/>
          <w:sz w:val="20"/>
          <w:szCs w:val="20"/>
          <w:lang w:eastAsia="zh-CN"/>
        </w:rPr>
        <w:t>s</w:t>
      </w:r>
      <w:r w:rsidR="00300153" w:rsidRPr="005E231A">
        <w:rPr>
          <w:rFonts w:ascii="Arial" w:eastAsia="Arial Unicode MS" w:hAnsi="Arial"/>
          <w:kern w:val="0"/>
          <w:sz w:val="20"/>
          <w:szCs w:val="20"/>
          <w:lang w:eastAsia="zh-CN"/>
        </w:rPr>
        <w:t>:</w:t>
      </w:r>
    </w:p>
    <w:p w14:paraId="43545899" w14:textId="77777777" w:rsidR="00DF4776" w:rsidRPr="005E231A" w:rsidRDefault="00DF4776" w:rsidP="005E231A">
      <w:pPr>
        <w:widowControl/>
        <w:spacing w:line="240" w:lineRule="atLeast"/>
        <w:rPr>
          <w:rFonts w:ascii="Arial" w:eastAsia="Arial Unicode MS" w:hAnsi="Arial"/>
          <w:kern w:val="0"/>
          <w:sz w:val="20"/>
          <w:szCs w:val="20"/>
          <w:lang w:eastAsia="zh-CN"/>
        </w:rPr>
      </w:pPr>
    </w:p>
    <w:p w14:paraId="56FC1CCF" w14:textId="77777777" w:rsidR="00300153" w:rsidRPr="00BA5A65" w:rsidRDefault="00300153" w:rsidP="00300153">
      <w:pPr>
        <w:widowControl/>
        <w:spacing w:before="60" w:after="120" w:line="240" w:lineRule="atLeast"/>
        <w:rPr>
          <w:rFonts w:ascii="Arial" w:hAnsi="Arial"/>
          <w:b/>
          <w:kern w:val="0"/>
          <w:sz w:val="20"/>
          <w:szCs w:val="20"/>
        </w:rPr>
      </w:pPr>
      <w:r w:rsidRPr="00BA5A65">
        <w:rPr>
          <w:rFonts w:ascii="Arial" w:hAnsi="Arial" w:hint="eastAsia"/>
          <w:b/>
          <w:kern w:val="0"/>
          <w:sz w:val="20"/>
          <w:szCs w:val="20"/>
        </w:rPr>
        <w:t xml:space="preserve">Proposal </w:t>
      </w:r>
      <w:r w:rsidRPr="00BA5A65">
        <w:rPr>
          <w:rFonts w:ascii="Arial" w:hAnsi="Arial"/>
          <w:b/>
          <w:kern w:val="0"/>
          <w:sz w:val="20"/>
          <w:szCs w:val="20"/>
        </w:rPr>
        <w:t>1</w:t>
      </w:r>
      <w:r w:rsidRPr="00BA5A65">
        <w:rPr>
          <w:rFonts w:ascii="Arial" w:hAnsi="Arial" w:hint="eastAsia"/>
          <w:b/>
          <w:kern w:val="0"/>
          <w:sz w:val="20"/>
          <w:szCs w:val="20"/>
        </w:rPr>
        <w:t xml:space="preserve">: </w:t>
      </w:r>
      <w:r w:rsidRPr="00BA5A65">
        <w:rPr>
          <w:rFonts w:ascii="Arial" w:hAnsi="Arial"/>
          <w:b/>
          <w:kern w:val="0"/>
          <w:sz w:val="20"/>
          <w:szCs w:val="20"/>
        </w:rPr>
        <w:t>RAN2 to agree that the MN generates the execution conditions for all subsequent CPCs.</w:t>
      </w:r>
    </w:p>
    <w:p w14:paraId="20EA15C1" w14:textId="77777777" w:rsidR="00300153" w:rsidRPr="00BA5A65" w:rsidRDefault="00300153" w:rsidP="00300153">
      <w:pPr>
        <w:widowControl/>
        <w:spacing w:before="60" w:after="120" w:line="240" w:lineRule="atLeast"/>
        <w:rPr>
          <w:rFonts w:ascii="Arial" w:hAnsi="Arial"/>
          <w:b/>
          <w:kern w:val="0"/>
          <w:sz w:val="20"/>
          <w:szCs w:val="20"/>
        </w:rPr>
      </w:pPr>
      <w:r w:rsidRPr="00BA5A65">
        <w:rPr>
          <w:rFonts w:ascii="Arial" w:hAnsi="Arial"/>
          <w:b/>
          <w:kern w:val="0"/>
          <w:sz w:val="20"/>
          <w:szCs w:val="20"/>
        </w:rPr>
        <w:t>Proposal 1a: If the P1 is not agreed, RAN2 to agree that the MN selects which node (MN or candidate SN) generates the execution conditions for the subsequent CPCs and indicates to the candidate SN if the candidate SN is allowed to generate the execution condition.</w:t>
      </w:r>
    </w:p>
    <w:p w14:paraId="248AC13F" w14:textId="77777777" w:rsidR="00300153" w:rsidRPr="005E231A" w:rsidRDefault="00300153" w:rsidP="00300153">
      <w:pPr>
        <w:tabs>
          <w:tab w:val="num" w:pos="1440"/>
        </w:tabs>
        <w:spacing w:beforeLines="50" w:before="120"/>
        <w:rPr>
          <w:rFonts w:ascii="Arial" w:eastAsia="Arial Unicode MS" w:hAnsi="Arial"/>
          <w:b/>
          <w:kern w:val="0"/>
          <w:sz w:val="20"/>
          <w:szCs w:val="20"/>
          <w:lang w:eastAsia="zh-CN"/>
        </w:rPr>
      </w:pPr>
    </w:p>
    <w:p w14:paraId="012B66E9" w14:textId="38470D1C" w:rsidR="00300153" w:rsidRPr="005E231A" w:rsidRDefault="00300153" w:rsidP="00300153">
      <w:pPr>
        <w:tabs>
          <w:tab w:val="num" w:pos="1440"/>
        </w:tabs>
        <w:spacing w:beforeLines="50" w:before="120"/>
        <w:rPr>
          <w:rFonts w:ascii="Arial" w:eastAsia="Arial Unicode MS" w:hAnsi="Arial"/>
          <w:b/>
          <w:kern w:val="0"/>
          <w:sz w:val="20"/>
          <w:szCs w:val="20"/>
          <w:lang w:eastAsia="zh-CN"/>
        </w:rPr>
      </w:pPr>
      <w:r w:rsidRPr="005E231A">
        <w:rPr>
          <w:rFonts w:ascii="Arial" w:eastAsia="Arial Unicode MS" w:hAnsi="Arial"/>
          <w:b/>
          <w:kern w:val="0"/>
          <w:sz w:val="20"/>
          <w:szCs w:val="20"/>
          <w:lang w:eastAsia="zh-CN"/>
        </w:rPr>
        <w:t xml:space="preserve">Observation. For subsequent CPC, secondary security key update and PDCP re-establishment </w:t>
      </w:r>
      <w:r w:rsidR="0071161A">
        <w:rPr>
          <w:rFonts w:ascii="Arial" w:eastAsia="Arial Unicode MS" w:hAnsi="Arial"/>
          <w:b/>
          <w:kern w:val="0"/>
          <w:sz w:val="20"/>
          <w:szCs w:val="20"/>
          <w:lang w:eastAsia="zh-CN"/>
        </w:rPr>
        <w:t>are</w:t>
      </w:r>
      <w:r w:rsidR="0071161A" w:rsidRPr="005E231A">
        <w:rPr>
          <w:rFonts w:ascii="Arial" w:eastAsia="Arial Unicode MS" w:hAnsi="Arial"/>
          <w:b/>
          <w:kern w:val="0"/>
          <w:sz w:val="20"/>
          <w:szCs w:val="20"/>
          <w:lang w:eastAsia="zh-CN"/>
        </w:rPr>
        <w:t xml:space="preserve"> </w:t>
      </w:r>
      <w:r w:rsidRPr="005E231A">
        <w:rPr>
          <w:rFonts w:ascii="Arial" w:eastAsia="Arial Unicode MS" w:hAnsi="Arial"/>
          <w:b/>
          <w:kern w:val="0"/>
          <w:sz w:val="20"/>
          <w:szCs w:val="20"/>
          <w:lang w:eastAsia="zh-CN"/>
        </w:rPr>
        <w:t xml:space="preserve">only performed for inter-SN </w:t>
      </w:r>
      <w:proofErr w:type="spellStart"/>
      <w:r w:rsidRPr="005E231A">
        <w:rPr>
          <w:rFonts w:ascii="Arial" w:eastAsia="Arial Unicode MS" w:hAnsi="Arial"/>
          <w:b/>
          <w:kern w:val="0"/>
          <w:sz w:val="20"/>
          <w:szCs w:val="20"/>
          <w:lang w:eastAsia="zh-CN"/>
        </w:rPr>
        <w:t>PSCell</w:t>
      </w:r>
      <w:proofErr w:type="spellEnd"/>
      <w:r w:rsidRPr="005E231A">
        <w:rPr>
          <w:rFonts w:ascii="Arial" w:eastAsia="Arial Unicode MS" w:hAnsi="Arial"/>
          <w:b/>
          <w:kern w:val="0"/>
          <w:sz w:val="20"/>
          <w:szCs w:val="20"/>
          <w:lang w:eastAsia="zh-CN"/>
        </w:rPr>
        <w:t xml:space="preserve"> change. </w:t>
      </w:r>
    </w:p>
    <w:p w14:paraId="7917AD04" w14:textId="61B00989" w:rsidR="00300153" w:rsidRPr="005E231A" w:rsidRDefault="00300153" w:rsidP="00300153">
      <w:pPr>
        <w:tabs>
          <w:tab w:val="num" w:pos="1440"/>
        </w:tabs>
        <w:spacing w:beforeLines="50" w:before="120"/>
        <w:rPr>
          <w:rFonts w:ascii="Arial" w:eastAsia="Arial Unicode MS" w:hAnsi="Arial"/>
          <w:b/>
          <w:kern w:val="0"/>
          <w:sz w:val="20"/>
          <w:szCs w:val="20"/>
          <w:lang w:eastAsia="zh-CN"/>
        </w:rPr>
      </w:pPr>
      <w:r w:rsidRPr="005E231A">
        <w:rPr>
          <w:rFonts w:ascii="Arial" w:eastAsia="Arial Unicode MS" w:hAnsi="Arial"/>
          <w:b/>
          <w:kern w:val="0"/>
          <w:sz w:val="20"/>
          <w:szCs w:val="20"/>
          <w:lang w:eastAsia="zh-CN"/>
        </w:rPr>
        <w:t xml:space="preserve">Proposal 2: UE determines whether the subsequent CPC is intra-SN or inter-SN to decide whether to perform SN security key update and PDCP re-establishment. The determination could be based on cell group ID configured for each candidate </w:t>
      </w:r>
      <w:proofErr w:type="spellStart"/>
      <w:r w:rsidRPr="005E231A">
        <w:rPr>
          <w:rFonts w:ascii="Arial" w:eastAsia="Arial Unicode MS" w:hAnsi="Arial"/>
          <w:b/>
          <w:kern w:val="0"/>
          <w:sz w:val="20"/>
          <w:szCs w:val="20"/>
          <w:lang w:eastAsia="zh-CN"/>
        </w:rPr>
        <w:t>PSCells</w:t>
      </w:r>
      <w:proofErr w:type="spellEnd"/>
      <w:r w:rsidRPr="005E231A">
        <w:rPr>
          <w:rFonts w:ascii="Arial" w:eastAsia="Arial Unicode MS" w:hAnsi="Arial"/>
          <w:b/>
          <w:kern w:val="0"/>
          <w:sz w:val="20"/>
          <w:szCs w:val="20"/>
          <w:lang w:eastAsia="zh-CN"/>
        </w:rPr>
        <w:t>.</w:t>
      </w:r>
    </w:p>
    <w:p w14:paraId="48660C66" w14:textId="1B5EC08A" w:rsidR="003E16F6" w:rsidRPr="002C6C08" w:rsidRDefault="003E16F6" w:rsidP="003E16F6">
      <w:pPr>
        <w:widowControl/>
        <w:spacing w:afterLines="25" w:after="60" w:line="240" w:lineRule="atLeast"/>
        <w:rPr>
          <w:rFonts w:ascii="Arial" w:hAnsi="Arial"/>
          <w:b/>
          <w:kern w:val="0"/>
          <w:sz w:val="20"/>
          <w:szCs w:val="20"/>
        </w:rPr>
      </w:pPr>
    </w:p>
    <w:p w14:paraId="0DF68B8F" w14:textId="427A3A2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4654B302" w14:textId="1FB80D91"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1B672F">
        <w:rPr>
          <w:rFonts w:ascii="Arial" w:eastAsia="Arial Unicode MS" w:hAnsi="Arial"/>
          <w:kern w:val="0"/>
          <w:sz w:val="20"/>
          <w:szCs w:val="20"/>
        </w:rPr>
        <w:t>RAN2#122 Chair notes</w:t>
      </w:r>
    </w:p>
    <w:p w14:paraId="67CCC84F" w14:textId="77777777" w:rsidR="004D7DD2" w:rsidRDefault="004D7DD2" w:rsidP="004D7DD2">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[2]</w:t>
      </w:r>
      <w:r w:rsidRPr="00C81D04">
        <w:rPr>
          <w:rFonts w:ascii="Arial" w:eastAsia="Arial Unicode MS" w:hAnsi="Arial"/>
          <w:kern w:val="0"/>
          <w:sz w:val="20"/>
          <w:szCs w:val="20"/>
          <w:lang w:eastAsia="zh-CN"/>
        </w:rPr>
        <w:t xml:space="preserve"> S3-233200, LS on Security Solution for Selective SCG</w:t>
      </w:r>
    </w:p>
    <w:p w14:paraId="3A642733" w14:textId="0B97011D" w:rsidR="003E16F6" w:rsidRPr="004D7DD2" w:rsidRDefault="004D7DD2" w:rsidP="005E231A">
      <w:pPr>
        <w:widowControl/>
        <w:spacing w:before="120" w:afterLines="50" w:after="120"/>
        <w:rPr>
          <w:rFonts w:ascii="Arial" w:eastAsia="Arial Unicode MS" w:hAnsi="Arial"/>
          <w:kern w:val="0"/>
          <w:sz w:val="20"/>
          <w:szCs w:val="20"/>
        </w:rPr>
      </w:pPr>
      <w:r>
        <w:rPr>
          <w:rFonts w:ascii="Arial" w:eastAsia="Arial Unicode MS" w:hAnsi="Arial"/>
          <w:kern w:val="0"/>
          <w:sz w:val="20"/>
          <w:szCs w:val="20"/>
          <w:lang w:eastAsia="zh-CN"/>
        </w:rPr>
        <w:t xml:space="preserve">[3] </w:t>
      </w:r>
      <w:r w:rsidRPr="006E538C">
        <w:rPr>
          <w:rFonts w:ascii="Arial" w:eastAsia="Arial Unicode MS" w:hAnsi="Arial"/>
          <w:kern w:val="0"/>
          <w:sz w:val="20"/>
          <w:szCs w:val="20"/>
          <w:lang w:eastAsia="zh-CN"/>
        </w:rPr>
        <w:t>TS 33.501</w:t>
      </w:r>
      <w:r>
        <w:rPr>
          <w:rFonts w:ascii="Arial" w:eastAsia="Arial Unicode MS" w:hAnsi="Arial"/>
          <w:kern w:val="0"/>
          <w:sz w:val="20"/>
          <w:szCs w:val="20"/>
          <w:lang w:eastAsia="zh-CN"/>
        </w:rPr>
        <w:t xml:space="preserve">, </w:t>
      </w:r>
      <w:r w:rsidRPr="006E538C">
        <w:rPr>
          <w:rFonts w:ascii="Arial" w:eastAsia="Arial Unicode MS" w:hAnsi="Arial"/>
          <w:kern w:val="0"/>
          <w:sz w:val="20"/>
          <w:szCs w:val="20"/>
          <w:lang w:eastAsia="zh-CN"/>
        </w:rPr>
        <w:t>Security architecture and procedures for 5G system</w:t>
      </w:r>
    </w:p>
    <w:p w14:paraId="1F183E18" w14:textId="16C78F3F"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51D0A" w14:textId="77777777" w:rsidR="00213F87" w:rsidRDefault="00213F87" w:rsidP="005F4664">
      <w:r>
        <w:separator/>
      </w:r>
    </w:p>
  </w:endnote>
  <w:endnote w:type="continuationSeparator" w:id="0">
    <w:p w14:paraId="70507753" w14:textId="77777777" w:rsidR="00213F87" w:rsidRDefault="00213F87"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DBC18" w14:textId="77777777" w:rsidR="00213F87" w:rsidRDefault="00213F87" w:rsidP="005F4664">
      <w:r>
        <w:separator/>
      </w:r>
    </w:p>
  </w:footnote>
  <w:footnote w:type="continuationSeparator" w:id="0">
    <w:p w14:paraId="5B6B10CC" w14:textId="77777777" w:rsidR="00213F87" w:rsidRDefault="00213F87"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3D3D1E"/>
    <w:multiLevelType w:val="hybridMultilevel"/>
    <w:tmpl w:val="C5DABEDE"/>
    <w:lvl w:ilvl="0" w:tplc="1930947C">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3299218">
    <w:abstractNumId w:val="0"/>
  </w:num>
  <w:num w:numId="2" w16cid:durableId="15948219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42328"/>
    <w:rsid w:val="00052225"/>
    <w:rsid w:val="000A024E"/>
    <w:rsid w:val="000A6B98"/>
    <w:rsid w:val="000B4E6C"/>
    <w:rsid w:val="000C4A4F"/>
    <w:rsid w:val="000E4E76"/>
    <w:rsid w:val="0010175C"/>
    <w:rsid w:val="0012151A"/>
    <w:rsid w:val="001310F8"/>
    <w:rsid w:val="001504D8"/>
    <w:rsid w:val="001565E7"/>
    <w:rsid w:val="001679AD"/>
    <w:rsid w:val="00174706"/>
    <w:rsid w:val="001A2B21"/>
    <w:rsid w:val="001B672F"/>
    <w:rsid w:val="001C1521"/>
    <w:rsid w:val="001D57BF"/>
    <w:rsid w:val="001D6661"/>
    <w:rsid w:val="00213F87"/>
    <w:rsid w:val="0028555E"/>
    <w:rsid w:val="00297E8B"/>
    <w:rsid w:val="002A43CA"/>
    <w:rsid w:val="002A7B1A"/>
    <w:rsid w:val="002C4FF7"/>
    <w:rsid w:val="002E4305"/>
    <w:rsid w:val="00300153"/>
    <w:rsid w:val="00391CBE"/>
    <w:rsid w:val="003A01E0"/>
    <w:rsid w:val="003C391C"/>
    <w:rsid w:val="003E16F6"/>
    <w:rsid w:val="00402EBA"/>
    <w:rsid w:val="00405645"/>
    <w:rsid w:val="00451C07"/>
    <w:rsid w:val="004623F9"/>
    <w:rsid w:val="00485574"/>
    <w:rsid w:val="004C55F8"/>
    <w:rsid w:val="004D0B78"/>
    <w:rsid w:val="004D7DD2"/>
    <w:rsid w:val="004E4F9B"/>
    <w:rsid w:val="004E7A32"/>
    <w:rsid w:val="004F0F43"/>
    <w:rsid w:val="004F6BB1"/>
    <w:rsid w:val="0050025E"/>
    <w:rsid w:val="0053782D"/>
    <w:rsid w:val="005B0B76"/>
    <w:rsid w:val="005B0E34"/>
    <w:rsid w:val="005E231A"/>
    <w:rsid w:val="005E77E7"/>
    <w:rsid w:val="005F4664"/>
    <w:rsid w:val="006010B7"/>
    <w:rsid w:val="00633930"/>
    <w:rsid w:val="006418DC"/>
    <w:rsid w:val="006736E7"/>
    <w:rsid w:val="0069720E"/>
    <w:rsid w:val="00697F60"/>
    <w:rsid w:val="006B2E48"/>
    <w:rsid w:val="006C5A86"/>
    <w:rsid w:val="006F1C23"/>
    <w:rsid w:val="0071161A"/>
    <w:rsid w:val="00715980"/>
    <w:rsid w:val="00717247"/>
    <w:rsid w:val="00760B00"/>
    <w:rsid w:val="007C0139"/>
    <w:rsid w:val="007C42C0"/>
    <w:rsid w:val="0080306F"/>
    <w:rsid w:val="00862177"/>
    <w:rsid w:val="0089124A"/>
    <w:rsid w:val="008A53A6"/>
    <w:rsid w:val="008D7675"/>
    <w:rsid w:val="00915BF2"/>
    <w:rsid w:val="0095090A"/>
    <w:rsid w:val="009668AF"/>
    <w:rsid w:val="009809A0"/>
    <w:rsid w:val="009A1470"/>
    <w:rsid w:val="009A406E"/>
    <w:rsid w:val="009B1015"/>
    <w:rsid w:val="00A13A4F"/>
    <w:rsid w:val="00A5267B"/>
    <w:rsid w:val="00A82517"/>
    <w:rsid w:val="00AA2B16"/>
    <w:rsid w:val="00AF08FE"/>
    <w:rsid w:val="00AF6AA2"/>
    <w:rsid w:val="00AF6D8F"/>
    <w:rsid w:val="00B26B13"/>
    <w:rsid w:val="00B2798B"/>
    <w:rsid w:val="00B609F2"/>
    <w:rsid w:val="00B66AA2"/>
    <w:rsid w:val="00B675D2"/>
    <w:rsid w:val="00B86207"/>
    <w:rsid w:val="00B9710E"/>
    <w:rsid w:val="00BA5A65"/>
    <w:rsid w:val="00BB4D74"/>
    <w:rsid w:val="00BF06BC"/>
    <w:rsid w:val="00BF6F4A"/>
    <w:rsid w:val="00C0670F"/>
    <w:rsid w:val="00CB78B0"/>
    <w:rsid w:val="00CC20ED"/>
    <w:rsid w:val="00CE43BE"/>
    <w:rsid w:val="00CF00D1"/>
    <w:rsid w:val="00D137C2"/>
    <w:rsid w:val="00D42D60"/>
    <w:rsid w:val="00D5461D"/>
    <w:rsid w:val="00D723C1"/>
    <w:rsid w:val="00D73C31"/>
    <w:rsid w:val="00D80CE3"/>
    <w:rsid w:val="00D8258F"/>
    <w:rsid w:val="00DF4776"/>
    <w:rsid w:val="00E32A9C"/>
    <w:rsid w:val="00E61BA0"/>
    <w:rsid w:val="00E864B6"/>
    <w:rsid w:val="00E97D75"/>
    <w:rsid w:val="00EA2016"/>
    <w:rsid w:val="00EB0333"/>
    <w:rsid w:val="00EB1604"/>
    <w:rsid w:val="00EB3620"/>
    <w:rsid w:val="00ED7E6D"/>
    <w:rsid w:val="00EF0A5B"/>
    <w:rsid w:val="00EF1D5E"/>
    <w:rsid w:val="00F66FC8"/>
    <w:rsid w:val="00F83DC7"/>
    <w:rsid w:val="00FA1205"/>
    <w:rsid w:val="00FA3970"/>
    <w:rsid w:val="00FA3B48"/>
    <w:rsid w:val="00FC1F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4389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paragraph" w:styleId="a8">
    <w:name w:val="Revision"/>
    <w:hidden/>
    <w:uiPriority w:val="99"/>
    <w:semiHidden/>
    <w:rsid w:val="0010175C"/>
    <w:rPr>
      <w:lang w:val="en-GB"/>
    </w:rPr>
  </w:style>
  <w:style w:type="character" w:styleId="a9">
    <w:name w:val="Unresolved Mention"/>
    <w:basedOn w:val="a0"/>
    <w:uiPriority w:val="99"/>
    <w:semiHidden/>
    <w:unhideWhenUsed/>
    <w:rsid w:val="00CB78B0"/>
    <w:rPr>
      <w:color w:val="605E5C"/>
      <w:shd w:val="clear" w:color="auto" w:fill="E1DFDD"/>
    </w:rPr>
  </w:style>
  <w:style w:type="paragraph" w:styleId="aa">
    <w:name w:val="List Paragraph"/>
    <w:basedOn w:val="a"/>
    <w:uiPriority w:val="34"/>
    <w:qFormat/>
    <w:rsid w:val="00042328"/>
    <w:pPr>
      <w:ind w:leftChars="400" w:left="840"/>
    </w:pPr>
  </w:style>
  <w:style w:type="table" w:styleId="ab">
    <w:name w:val="Table Grid"/>
    <w:basedOn w:val="a1"/>
    <w:uiPriority w:val="39"/>
    <w:rsid w:val="00402E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402EBA"/>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402EBA"/>
    <w:rPr>
      <w:rFonts w:ascii="Arial" w:eastAsia="ＭＳ 明朝" w:hAnsi="Arial" w:cs="Times New Roman"/>
      <w:kern w:val="0"/>
      <w:sz w:val="20"/>
      <w:szCs w:val="24"/>
      <w:lang w:val="en-GB" w:eastAsia="en-GB"/>
    </w:rPr>
  </w:style>
  <w:style w:type="paragraph" w:customStyle="1" w:styleId="Agreement">
    <w:name w:val="Agreement"/>
    <w:basedOn w:val="a"/>
    <w:next w:val="Doc-text2"/>
    <w:uiPriority w:val="99"/>
    <w:qFormat/>
    <w:rsid w:val="00402EBA"/>
    <w:pPr>
      <w:widowControl/>
      <w:numPr>
        <w:numId w:val="2"/>
      </w:numPr>
      <w:spacing w:before="60"/>
      <w:jc w:val="left"/>
    </w:pPr>
    <w:rPr>
      <w:rFonts w:ascii="Arial" w:eastAsia="ＭＳ 明朝" w:hAnsi="Arial" w:cs="Times New Roman"/>
      <w:b/>
      <w:kern w:val="0"/>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TotalTime>
  <Pages>4</Pages>
  <Words>1278</Words>
  <Characters>7285</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(Hisashi)</cp:lastModifiedBy>
  <cp:revision>96</cp:revision>
  <dcterms:created xsi:type="dcterms:W3CDTF">2019-04-30T06:30:00Z</dcterms:created>
  <dcterms:modified xsi:type="dcterms:W3CDTF">2023-08-10T11:36:00Z</dcterms:modified>
</cp:coreProperties>
</file>